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15" w:rsidRPr="00715444" w:rsidRDefault="00036D15" w:rsidP="008C6E2A">
      <w:pPr>
        <w:spacing w:after="0"/>
        <w:jc w:val="center"/>
        <w:rPr>
          <w:rFonts w:ascii="Book Antiqua" w:hAnsi="Book Antiqua"/>
          <w:sz w:val="28"/>
          <w:szCs w:val="28"/>
          <w:lang w:val="uk-UA"/>
        </w:rPr>
      </w:pPr>
      <w:r w:rsidRPr="00715444">
        <w:rPr>
          <w:rFonts w:ascii="Book Antiqua" w:hAnsi="Book Antiqua"/>
          <w:sz w:val="28"/>
          <w:szCs w:val="28"/>
          <w:lang w:val="uk-UA"/>
        </w:rPr>
        <w:t>Аналітичне дослідження</w:t>
      </w:r>
    </w:p>
    <w:p w:rsidR="00036D15" w:rsidRPr="00715444" w:rsidRDefault="00036D15" w:rsidP="008C6E2A">
      <w:pPr>
        <w:spacing w:after="0"/>
        <w:jc w:val="center"/>
        <w:rPr>
          <w:rFonts w:ascii="Book Antiqua" w:hAnsi="Book Antiqua"/>
          <w:b/>
          <w:sz w:val="28"/>
          <w:szCs w:val="28"/>
          <w:lang w:val="uk-UA"/>
        </w:rPr>
      </w:pPr>
      <w:r w:rsidRPr="00715444">
        <w:rPr>
          <w:rFonts w:ascii="Book Antiqua" w:hAnsi="Book Antiqua"/>
          <w:b/>
          <w:sz w:val="28"/>
          <w:szCs w:val="28"/>
          <w:lang w:val="uk-UA"/>
        </w:rPr>
        <w:t xml:space="preserve">Первинне діагностування ОТГ </w:t>
      </w:r>
      <w:r w:rsidR="0040597E" w:rsidRPr="00715444">
        <w:rPr>
          <w:rFonts w:ascii="Book Antiqua" w:hAnsi="Book Antiqua"/>
          <w:b/>
          <w:sz w:val="28"/>
          <w:szCs w:val="28"/>
          <w:lang w:val="uk-UA"/>
        </w:rPr>
        <w:t>Миколаївської області</w:t>
      </w:r>
      <w:r w:rsidRPr="00715444">
        <w:rPr>
          <w:rFonts w:ascii="Book Antiqua" w:hAnsi="Book Antiqua"/>
          <w:b/>
          <w:sz w:val="28"/>
          <w:szCs w:val="28"/>
          <w:lang w:val="uk-UA"/>
        </w:rPr>
        <w:t xml:space="preserve">  на предмет врахування інтересів периферійних громад</w:t>
      </w:r>
    </w:p>
    <w:p w:rsidR="00141160" w:rsidRPr="00715444" w:rsidRDefault="00141160" w:rsidP="008C6E2A">
      <w:pPr>
        <w:spacing w:after="0"/>
        <w:ind w:firstLine="567"/>
        <w:jc w:val="both"/>
        <w:rPr>
          <w:rFonts w:ascii="Book Antiqua" w:hAnsi="Book Antiqua"/>
          <w:sz w:val="24"/>
          <w:szCs w:val="24"/>
          <w:lang w:val="uk-UA"/>
        </w:rPr>
      </w:pPr>
    </w:p>
    <w:p w:rsidR="00557F80" w:rsidRPr="00AB276A" w:rsidRDefault="0040597E" w:rsidP="00557F80">
      <w:pPr>
        <w:spacing w:after="0"/>
        <w:ind w:firstLine="567"/>
        <w:jc w:val="both"/>
        <w:rPr>
          <w:rFonts w:ascii="Book Antiqua" w:hAnsi="Book Antiqua"/>
          <w:sz w:val="24"/>
          <w:szCs w:val="24"/>
          <w:lang w:val="uk-UA"/>
        </w:rPr>
      </w:pPr>
      <w:r w:rsidRPr="00715444">
        <w:rPr>
          <w:rFonts w:ascii="Book Antiqua" w:hAnsi="Book Antiqua"/>
          <w:b/>
          <w:sz w:val="24"/>
          <w:szCs w:val="24"/>
          <w:lang w:val="uk-UA"/>
        </w:rPr>
        <w:t>Громади</w:t>
      </w:r>
      <w:r w:rsidRPr="00715444">
        <w:rPr>
          <w:rFonts w:ascii="Book Antiqua" w:hAnsi="Book Antiqua"/>
          <w:sz w:val="24"/>
          <w:szCs w:val="24"/>
          <w:lang w:val="uk-UA"/>
        </w:rPr>
        <w:t xml:space="preserve"> </w:t>
      </w:r>
      <w:r w:rsidRPr="00715444">
        <w:rPr>
          <w:rFonts w:ascii="Book Antiqua" w:hAnsi="Book Antiqua"/>
          <w:b/>
          <w:sz w:val="24"/>
          <w:szCs w:val="24"/>
          <w:lang w:val="uk-UA"/>
        </w:rPr>
        <w:t>– об’єкти дослідження</w:t>
      </w:r>
      <w:r w:rsidRPr="00715444">
        <w:rPr>
          <w:rFonts w:ascii="Book Antiqua" w:hAnsi="Book Antiqua"/>
          <w:sz w:val="24"/>
          <w:szCs w:val="24"/>
          <w:lang w:val="uk-UA"/>
        </w:rPr>
        <w:t xml:space="preserve">: </w:t>
      </w:r>
      <w:r w:rsidR="00557F80" w:rsidRPr="00AB276A">
        <w:rPr>
          <w:rFonts w:ascii="Book Antiqua" w:hAnsi="Book Antiqua"/>
          <w:sz w:val="24"/>
          <w:szCs w:val="24"/>
          <w:lang w:val="uk-UA"/>
        </w:rPr>
        <w:t xml:space="preserve">Баштанська міська ОТГ, Камяномостівська, </w:t>
      </w:r>
      <w:proofErr w:type="spellStart"/>
      <w:r w:rsidR="00557F80" w:rsidRPr="00AB276A">
        <w:rPr>
          <w:rFonts w:ascii="Book Antiqua" w:hAnsi="Book Antiqua"/>
          <w:sz w:val="24"/>
          <w:szCs w:val="24"/>
          <w:lang w:val="uk-UA"/>
        </w:rPr>
        <w:t>Куцурубска</w:t>
      </w:r>
      <w:proofErr w:type="spellEnd"/>
      <w:r w:rsidR="00557F80" w:rsidRPr="00AB276A">
        <w:rPr>
          <w:rFonts w:ascii="Book Antiqua" w:hAnsi="Book Antiqua"/>
          <w:sz w:val="24"/>
          <w:szCs w:val="24"/>
          <w:lang w:val="uk-UA"/>
        </w:rPr>
        <w:t>, В</w:t>
      </w:r>
      <w:r w:rsidR="00557F80" w:rsidRPr="00E07216">
        <w:rPr>
          <w:rFonts w:ascii="Book Antiqua" w:hAnsi="Book Antiqua"/>
          <w:sz w:val="24"/>
          <w:szCs w:val="24"/>
          <w:lang w:val="uk-UA"/>
        </w:rPr>
        <w:t>о</w:t>
      </w:r>
      <w:r w:rsidR="00557F80" w:rsidRPr="00AB276A">
        <w:rPr>
          <w:rFonts w:ascii="Book Antiqua" w:hAnsi="Book Antiqua"/>
          <w:sz w:val="24"/>
          <w:szCs w:val="24"/>
          <w:lang w:val="uk-UA"/>
        </w:rPr>
        <w:t xml:space="preserve">скресенська </w:t>
      </w:r>
      <w:r w:rsidR="00557F80">
        <w:rPr>
          <w:rFonts w:ascii="Book Antiqua" w:hAnsi="Book Antiqua"/>
          <w:sz w:val="24"/>
          <w:szCs w:val="24"/>
          <w:lang w:val="uk-UA"/>
        </w:rPr>
        <w:t>селищна</w:t>
      </w:r>
      <w:r w:rsidR="00557F80" w:rsidRPr="00AB276A">
        <w:rPr>
          <w:rFonts w:ascii="Book Antiqua" w:hAnsi="Book Antiqua"/>
          <w:sz w:val="24"/>
          <w:szCs w:val="24"/>
          <w:lang w:val="uk-UA"/>
        </w:rPr>
        <w:t xml:space="preserve"> ОТГ Миколаївської області.</w:t>
      </w:r>
    </w:p>
    <w:p w:rsidR="0040597E" w:rsidRPr="00715444" w:rsidRDefault="0040597E" w:rsidP="008C6E2A">
      <w:pPr>
        <w:spacing w:after="0"/>
        <w:ind w:firstLine="567"/>
        <w:jc w:val="both"/>
        <w:rPr>
          <w:rFonts w:ascii="Book Antiqua" w:hAnsi="Book Antiqua"/>
          <w:sz w:val="28"/>
          <w:szCs w:val="28"/>
          <w:lang w:val="uk-UA"/>
        </w:rPr>
      </w:pPr>
      <w:r w:rsidRPr="00715444">
        <w:rPr>
          <w:rFonts w:ascii="Book Antiqua" w:hAnsi="Book Antiqua"/>
          <w:b/>
          <w:sz w:val="24"/>
          <w:szCs w:val="24"/>
          <w:lang w:val="uk-UA"/>
        </w:rPr>
        <w:t>Мета дослідження:</w:t>
      </w:r>
      <w:r w:rsidRPr="00715444">
        <w:rPr>
          <w:rFonts w:ascii="Book Antiqua" w:hAnsi="Book Antiqua"/>
          <w:sz w:val="24"/>
          <w:szCs w:val="24"/>
          <w:lang w:val="uk-UA"/>
        </w:rPr>
        <w:t xml:space="preserve"> визначити баланс прав та обов’язків учасників соціально-економічного розвитку ОТГ, з’ясувати ступінь дотримання прав та інтересів периферійних сіл в ОТГ  як учасників бюджетного процесу</w:t>
      </w:r>
      <w:r w:rsidRPr="00715444">
        <w:rPr>
          <w:rFonts w:ascii="Book Antiqua" w:hAnsi="Book Antiqua"/>
          <w:sz w:val="28"/>
          <w:szCs w:val="28"/>
          <w:lang w:val="uk-UA"/>
        </w:rPr>
        <w:t xml:space="preserve"> . </w:t>
      </w:r>
    </w:p>
    <w:p w:rsidR="00141160" w:rsidRPr="00715444" w:rsidRDefault="00141160" w:rsidP="008C6E2A">
      <w:pPr>
        <w:spacing w:after="0"/>
        <w:ind w:firstLine="567"/>
        <w:rPr>
          <w:rFonts w:ascii="Book Antiqua" w:hAnsi="Book Antiqua"/>
          <w:sz w:val="24"/>
          <w:szCs w:val="24"/>
          <w:lang w:val="uk-UA"/>
        </w:rPr>
      </w:pPr>
    </w:p>
    <w:p w:rsidR="003A4980" w:rsidRPr="00715444" w:rsidRDefault="003A4980" w:rsidP="008C6E2A">
      <w:pPr>
        <w:spacing w:after="0"/>
        <w:ind w:firstLine="567"/>
        <w:rPr>
          <w:rFonts w:ascii="Book Antiqua" w:hAnsi="Book Antiqua"/>
          <w:b/>
          <w:sz w:val="24"/>
          <w:szCs w:val="24"/>
          <w:lang w:val="uk-UA"/>
        </w:rPr>
      </w:pPr>
      <w:r w:rsidRPr="00715444">
        <w:rPr>
          <w:rFonts w:ascii="Book Antiqua" w:hAnsi="Book Antiqua"/>
          <w:b/>
          <w:sz w:val="24"/>
          <w:szCs w:val="24"/>
          <w:lang w:val="uk-UA"/>
        </w:rPr>
        <w:t>Етапи</w:t>
      </w:r>
      <w:r w:rsidR="0040597E" w:rsidRPr="00715444">
        <w:rPr>
          <w:rFonts w:ascii="Book Antiqua" w:hAnsi="Book Antiqua"/>
          <w:b/>
          <w:sz w:val="24"/>
          <w:szCs w:val="24"/>
          <w:lang w:val="uk-UA"/>
        </w:rPr>
        <w:t xml:space="preserve"> дослідження:</w:t>
      </w:r>
    </w:p>
    <w:p w:rsidR="0040597E" w:rsidRPr="00715444" w:rsidRDefault="0040597E" w:rsidP="008C6E2A">
      <w:pPr>
        <w:pStyle w:val="a3"/>
        <w:numPr>
          <w:ilvl w:val="0"/>
          <w:numId w:val="4"/>
        </w:numPr>
        <w:spacing w:after="0"/>
        <w:rPr>
          <w:rFonts w:ascii="Book Antiqua" w:hAnsi="Book Antiqua"/>
          <w:sz w:val="24"/>
          <w:szCs w:val="24"/>
          <w:lang w:val="uk-UA"/>
        </w:rPr>
      </w:pPr>
      <w:r w:rsidRPr="00715444">
        <w:rPr>
          <w:rFonts w:ascii="Book Antiqua" w:hAnsi="Book Antiqua"/>
          <w:sz w:val="24"/>
          <w:szCs w:val="24"/>
          <w:lang w:val="uk-UA"/>
        </w:rPr>
        <w:t>Аналіз локальних НПА, що забезпечують дотримання прав периферійних громад</w:t>
      </w:r>
    </w:p>
    <w:p w:rsidR="0040597E" w:rsidRPr="00715444" w:rsidRDefault="0040597E" w:rsidP="008C6E2A">
      <w:pPr>
        <w:pStyle w:val="a3"/>
        <w:spacing w:after="0"/>
        <w:rPr>
          <w:rFonts w:ascii="Book Antiqua" w:hAnsi="Book Antiqua"/>
          <w:sz w:val="24"/>
          <w:szCs w:val="24"/>
          <w:lang w:val="uk-UA"/>
        </w:rPr>
      </w:pPr>
      <w:r w:rsidRPr="00715444">
        <w:rPr>
          <w:rFonts w:ascii="Book Antiqua" w:hAnsi="Book Antiqua"/>
          <w:sz w:val="24"/>
          <w:szCs w:val="24"/>
          <w:lang w:val="uk-UA"/>
        </w:rPr>
        <w:t>Статут громади, Регламенти. Забезпечення представництва периферійних громад в складі депутатського корпусу та виконкому ради громади</w:t>
      </w:r>
    </w:p>
    <w:p w:rsidR="0040597E" w:rsidRPr="00715444" w:rsidRDefault="0040597E" w:rsidP="008C6E2A">
      <w:pPr>
        <w:pStyle w:val="Default"/>
        <w:numPr>
          <w:ilvl w:val="0"/>
          <w:numId w:val="4"/>
        </w:numPr>
        <w:spacing w:line="276" w:lineRule="auto"/>
        <w:rPr>
          <w:rFonts w:ascii="Book Antiqua" w:hAnsi="Book Antiqua"/>
          <w:lang w:val="uk-UA"/>
        </w:rPr>
      </w:pPr>
      <w:r w:rsidRPr="00715444">
        <w:rPr>
          <w:rFonts w:ascii="Book Antiqua" w:hAnsi="Book Antiqua"/>
          <w:lang w:val="uk-UA"/>
        </w:rPr>
        <w:t>Аналіз стратегічних документів громади. Представлення інтересів периферійних громад, дотримання балансу розвитку територіальних одиниць, що увійшли до об’єднаної громади .</w:t>
      </w:r>
    </w:p>
    <w:p w:rsidR="0040597E" w:rsidRPr="00715444" w:rsidRDefault="0040597E" w:rsidP="008C6E2A">
      <w:pPr>
        <w:pStyle w:val="a3"/>
        <w:numPr>
          <w:ilvl w:val="0"/>
          <w:numId w:val="4"/>
        </w:numPr>
        <w:spacing w:after="0"/>
        <w:rPr>
          <w:rFonts w:ascii="Book Antiqua" w:hAnsi="Book Antiqua"/>
          <w:sz w:val="24"/>
          <w:szCs w:val="24"/>
          <w:lang w:val="uk-UA"/>
        </w:rPr>
      </w:pPr>
      <w:r w:rsidRPr="00715444">
        <w:rPr>
          <w:rFonts w:ascii="Book Antiqua" w:hAnsi="Book Antiqua"/>
          <w:sz w:val="24"/>
          <w:szCs w:val="24"/>
          <w:lang w:val="uk-UA"/>
        </w:rPr>
        <w:t>Управлінська структура. Представництво периферійних громад, старости. Відповідність структури управління громадою пріоритетам соціально-економічного розвитку громади.</w:t>
      </w:r>
    </w:p>
    <w:p w:rsidR="003A4980" w:rsidRPr="00715444" w:rsidRDefault="003A4980" w:rsidP="008C6E2A">
      <w:pPr>
        <w:pStyle w:val="a3"/>
        <w:numPr>
          <w:ilvl w:val="0"/>
          <w:numId w:val="4"/>
        </w:numPr>
        <w:spacing w:after="0"/>
        <w:rPr>
          <w:rFonts w:ascii="Book Antiqua" w:hAnsi="Book Antiqua"/>
          <w:sz w:val="24"/>
          <w:szCs w:val="24"/>
          <w:lang w:val="uk-UA"/>
        </w:rPr>
      </w:pPr>
      <w:r w:rsidRPr="00715444">
        <w:rPr>
          <w:rFonts w:ascii="Book Antiqua" w:hAnsi="Book Antiqua"/>
          <w:sz w:val="24"/>
          <w:szCs w:val="24"/>
          <w:lang w:val="uk-UA"/>
        </w:rPr>
        <w:t>Доступ до інформації</w:t>
      </w:r>
    </w:p>
    <w:p w:rsidR="00084627" w:rsidRPr="00715444" w:rsidRDefault="00084627" w:rsidP="008C6E2A">
      <w:pPr>
        <w:pStyle w:val="a3"/>
        <w:numPr>
          <w:ilvl w:val="0"/>
          <w:numId w:val="4"/>
        </w:numPr>
        <w:spacing w:after="0"/>
        <w:rPr>
          <w:rFonts w:ascii="Book Antiqua" w:hAnsi="Book Antiqua"/>
          <w:b/>
          <w:sz w:val="26"/>
          <w:szCs w:val="26"/>
          <w:lang w:val="uk-UA"/>
        </w:rPr>
      </w:pPr>
      <w:r w:rsidRPr="00715444">
        <w:rPr>
          <w:rFonts w:ascii="Book Antiqua" w:hAnsi="Book Antiqua"/>
          <w:sz w:val="24"/>
          <w:szCs w:val="24"/>
          <w:lang w:val="uk-UA"/>
        </w:rPr>
        <w:t>Аналіз бюджету громади на предмет захисту прав та інтересів периферійних громад</w:t>
      </w:r>
      <w:r w:rsidRPr="00715444">
        <w:rPr>
          <w:rFonts w:ascii="Book Antiqua" w:hAnsi="Book Antiqua"/>
          <w:b/>
          <w:sz w:val="26"/>
          <w:szCs w:val="26"/>
          <w:lang w:val="uk-UA"/>
        </w:rPr>
        <w:t>.</w:t>
      </w:r>
    </w:p>
    <w:p w:rsidR="008C6E2A" w:rsidRDefault="008C6E2A" w:rsidP="008C6E2A">
      <w:pPr>
        <w:spacing w:after="0"/>
        <w:jc w:val="both"/>
        <w:rPr>
          <w:rFonts w:ascii="Book Antiqua" w:hAnsi="Book Antiqua" w:cstheme="minorHAnsi"/>
          <w:b/>
          <w:sz w:val="24"/>
          <w:szCs w:val="24"/>
          <w:lang w:val="uk-UA" w:eastAsia="ru-RU"/>
        </w:rPr>
      </w:pPr>
    </w:p>
    <w:p w:rsidR="008C6E2A" w:rsidRDefault="008C6E2A" w:rsidP="008C6E2A">
      <w:pPr>
        <w:spacing w:after="0"/>
        <w:jc w:val="both"/>
        <w:rPr>
          <w:rFonts w:ascii="Book Antiqua" w:hAnsi="Book Antiqua" w:cstheme="minorHAnsi"/>
          <w:b/>
          <w:sz w:val="24"/>
          <w:szCs w:val="24"/>
          <w:lang w:val="uk-UA" w:eastAsia="ru-RU"/>
        </w:rPr>
      </w:pPr>
    </w:p>
    <w:p w:rsidR="008C6E2A" w:rsidRPr="008C6E2A" w:rsidRDefault="008C6E2A" w:rsidP="008C6E2A">
      <w:pPr>
        <w:spacing w:after="0"/>
        <w:jc w:val="center"/>
        <w:rPr>
          <w:rFonts w:ascii="Book Antiqua" w:hAnsi="Book Antiqua"/>
          <w:b/>
          <w:sz w:val="20"/>
          <w:szCs w:val="20"/>
          <w:u w:val="single"/>
          <w:lang w:val="uk-UA"/>
        </w:rPr>
      </w:pPr>
      <w:r w:rsidRPr="008C6E2A">
        <w:rPr>
          <w:rFonts w:ascii="Book Antiqua" w:hAnsi="Book Antiqua" w:cstheme="minorHAnsi"/>
          <w:b/>
          <w:sz w:val="20"/>
          <w:szCs w:val="20"/>
          <w:u w:val="single"/>
          <w:lang w:val="uk-UA" w:eastAsia="ru-RU"/>
        </w:rPr>
        <w:t>Дослідження проведено ГО «Фонд розвитку м. Миколаєва» ФРММ</w:t>
      </w:r>
      <w:r w:rsidRPr="008C6E2A">
        <w:rPr>
          <w:rFonts w:ascii="Book Antiqua" w:hAnsi="Book Antiqua" w:cs="Arial"/>
          <w:b/>
          <w:sz w:val="20"/>
          <w:szCs w:val="20"/>
          <w:u w:val="single"/>
          <w:lang w:val="uk-UA"/>
        </w:rPr>
        <w:t xml:space="preserve"> </w:t>
      </w:r>
      <w:r w:rsidRPr="008C6E2A">
        <w:rPr>
          <w:rFonts w:ascii="Book Antiqua" w:hAnsi="Book Antiqua" w:cstheme="minorHAnsi"/>
          <w:sz w:val="20"/>
          <w:szCs w:val="20"/>
          <w:u w:val="single"/>
          <w:lang w:val="uk-UA" w:eastAsia="ru-RU"/>
        </w:rPr>
        <w:t>за підтримки Міжнародного Фонду «Відродження»</w:t>
      </w:r>
      <w:r>
        <w:rPr>
          <w:rFonts w:ascii="Book Antiqua" w:hAnsi="Book Antiqua" w:cstheme="minorHAnsi"/>
          <w:sz w:val="20"/>
          <w:szCs w:val="20"/>
          <w:u w:val="single"/>
          <w:lang w:val="uk-UA" w:eastAsia="ru-RU"/>
        </w:rPr>
        <w:t>.</w:t>
      </w:r>
      <w:r w:rsidRPr="008C6E2A">
        <w:rPr>
          <w:rFonts w:ascii="Book Antiqua" w:hAnsi="Book Antiqua" w:cstheme="minorHAnsi"/>
          <w:sz w:val="20"/>
          <w:szCs w:val="20"/>
          <w:u w:val="single"/>
          <w:lang w:val="uk-UA" w:eastAsia="ru-RU"/>
        </w:rPr>
        <w:t xml:space="preserve"> Висновки, п</w:t>
      </w:r>
      <w:r w:rsidRPr="008C6E2A">
        <w:rPr>
          <w:rFonts w:ascii="Book Antiqua" w:hAnsi="Book Antiqua"/>
          <w:color w:val="000000"/>
          <w:sz w:val="20"/>
          <w:szCs w:val="20"/>
          <w:u w:val="single"/>
          <w:lang w:val="uk-UA"/>
        </w:rPr>
        <w:t xml:space="preserve">огляди, висловлені в дослідженні, належать виключно експертній групі  ФРММ і можуть не співпадати з позицією </w:t>
      </w:r>
      <w:r w:rsidRPr="008C6E2A">
        <w:rPr>
          <w:rFonts w:ascii="Book Antiqua" w:hAnsi="Book Antiqua" w:cstheme="minorHAnsi"/>
          <w:sz w:val="20"/>
          <w:szCs w:val="20"/>
          <w:u w:val="single"/>
          <w:lang w:val="uk-UA" w:eastAsia="ru-RU"/>
        </w:rPr>
        <w:t>Міжнародного Фонду «Відродження»</w:t>
      </w:r>
      <w:r w:rsidRPr="008C6E2A">
        <w:rPr>
          <w:rFonts w:ascii="Book Antiqua" w:hAnsi="Book Antiqua"/>
          <w:color w:val="000000"/>
          <w:sz w:val="20"/>
          <w:szCs w:val="20"/>
          <w:u w:val="single"/>
          <w:lang w:val="uk-UA"/>
        </w:rPr>
        <w:t>.</w:t>
      </w:r>
    </w:p>
    <w:p w:rsidR="001B20CB" w:rsidRPr="004F1372" w:rsidRDefault="001B20CB" w:rsidP="008C6E2A">
      <w:pPr>
        <w:spacing w:after="0"/>
        <w:jc w:val="center"/>
        <w:rPr>
          <w:rFonts w:ascii="Book Antiqua" w:eastAsiaTheme="minorHAnsi" w:hAnsi="Book Antiqua" w:cs="TimesNewRomanPS-BoldMT"/>
          <w:b/>
          <w:bCs/>
          <w:color w:val="000000" w:themeColor="text1"/>
          <w:sz w:val="36"/>
          <w:szCs w:val="36"/>
          <w:lang w:val="uk-UA"/>
        </w:rPr>
      </w:pPr>
    </w:p>
    <w:p w:rsidR="001B20CB" w:rsidRPr="004F1372" w:rsidRDefault="008C6E2A" w:rsidP="008C6E2A">
      <w:pPr>
        <w:spacing w:after="0"/>
        <w:jc w:val="center"/>
        <w:rPr>
          <w:rFonts w:ascii="Book Antiqua" w:eastAsiaTheme="minorHAnsi" w:hAnsi="Book Antiqua" w:cs="TimesNewRomanPS-BoldMT"/>
          <w:b/>
          <w:bCs/>
          <w:color w:val="000000" w:themeColor="text1"/>
          <w:sz w:val="36"/>
          <w:szCs w:val="36"/>
          <w:lang w:val="uk-UA"/>
        </w:rPr>
      </w:pPr>
      <w:r w:rsidRPr="004F1372">
        <w:rPr>
          <w:rFonts w:ascii="Book Antiqua" w:eastAsiaTheme="minorHAnsi" w:hAnsi="Book Antiqua" w:cs="TimesNewRomanPS-BoldMT"/>
          <w:b/>
          <w:bCs/>
          <w:color w:val="000000" w:themeColor="text1"/>
          <w:sz w:val="36"/>
          <w:szCs w:val="36"/>
          <w:lang w:val="uk-UA"/>
        </w:rPr>
        <w:t>ВИТЯГ</w:t>
      </w:r>
    </w:p>
    <w:p w:rsidR="00894214" w:rsidRPr="004F1372" w:rsidRDefault="00E73429" w:rsidP="008C6E2A">
      <w:pPr>
        <w:spacing w:after="0"/>
        <w:jc w:val="center"/>
        <w:rPr>
          <w:rFonts w:ascii="Book Antiqua" w:hAnsi="Book Antiqua"/>
          <w:b/>
          <w:color w:val="000000" w:themeColor="text1"/>
          <w:sz w:val="36"/>
          <w:szCs w:val="36"/>
          <w:lang w:val="uk-UA"/>
        </w:rPr>
      </w:pPr>
      <w:proofErr w:type="spellStart"/>
      <w:r w:rsidRPr="004F1372">
        <w:rPr>
          <w:rFonts w:ascii="Book Antiqua" w:eastAsiaTheme="minorHAnsi" w:hAnsi="Book Antiqua" w:cs="TimesNewRomanPS-BoldMT"/>
          <w:b/>
          <w:bCs/>
          <w:color w:val="000000" w:themeColor="text1"/>
          <w:sz w:val="36"/>
          <w:szCs w:val="36"/>
          <w:lang w:val="uk-UA"/>
        </w:rPr>
        <w:t>Кам’яномостівськ</w:t>
      </w:r>
      <w:r w:rsidRPr="004F1372">
        <w:rPr>
          <w:rFonts w:ascii="Book Antiqua" w:hAnsi="Book Antiqua"/>
          <w:b/>
          <w:color w:val="000000" w:themeColor="text1"/>
          <w:sz w:val="36"/>
          <w:szCs w:val="36"/>
          <w:lang w:val="uk-UA"/>
        </w:rPr>
        <w:t>а</w:t>
      </w:r>
      <w:proofErr w:type="spellEnd"/>
      <w:r w:rsidR="003A4980" w:rsidRPr="004F1372">
        <w:rPr>
          <w:rFonts w:ascii="Book Antiqua" w:hAnsi="Book Antiqua"/>
          <w:b/>
          <w:color w:val="000000" w:themeColor="text1"/>
          <w:sz w:val="36"/>
          <w:szCs w:val="36"/>
          <w:lang w:val="uk-UA"/>
        </w:rPr>
        <w:t xml:space="preserve"> </w:t>
      </w:r>
      <w:r w:rsidRPr="004F1372">
        <w:rPr>
          <w:rFonts w:ascii="Book Antiqua" w:hAnsi="Book Antiqua"/>
          <w:b/>
          <w:color w:val="000000" w:themeColor="text1"/>
          <w:sz w:val="36"/>
          <w:szCs w:val="36"/>
          <w:lang w:val="uk-UA"/>
        </w:rPr>
        <w:t>сільська</w:t>
      </w:r>
      <w:r w:rsidR="003A4980" w:rsidRPr="004F1372">
        <w:rPr>
          <w:rFonts w:ascii="Book Antiqua" w:hAnsi="Book Antiqua"/>
          <w:b/>
          <w:color w:val="000000" w:themeColor="text1"/>
          <w:sz w:val="36"/>
          <w:szCs w:val="36"/>
          <w:lang w:val="uk-UA"/>
        </w:rPr>
        <w:t xml:space="preserve"> </w:t>
      </w:r>
      <w:r w:rsidR="0031512E" w:rsidRPr="004F1372">
        <w:rPr>
          <w:rFonts w:ascii="Book Antiqua" w:hAnsi="Book Antiqua"/>
          <w:b/>
          <w:color w:val="000000" w:themeColor="text1"/>
          <w:sz w:val="36"/>
          <w:szCs w:val="36"/>
          <w:lang w:val="uk-UA"/>
        </w:rPr>
        <w:t>об’єднана</w:t>
      </w:r>
      <w:r w:rsidR="003A4980" w:rsidRPr="004F1372">
        <w:rPr>
          <w:rFonts w:ascii="Book Antiqua" w:hAnsi="Book Antiqua"/>
          <w:b/>
          <w:color w:val="000000" w:themeColor="text1"/>
          <w:sz w:val="36"/>
          <w:szCs w:val="36"/>
          <w:lang w:val="uk-UA"/>
        </w:rPr>
        <w:t xml:space="preserve"> громада</w:t>
      </w:r>
    </w:p>
    <w:p w:rsidR="001B20CB" w:rsidRPr="004F1372" w:rsidRDefault="001B20CB" w:rsidP="008C6E2A">
      <w:pPr>
        <w:spacing w:after="0"/>
        <w:jc w:val="center"/>
        <w:rPr>
          <w:rFonts w:ascii="Book Antiqua" w:hAnsi="Book Antiqua"/>
          <w:b/>
          <w:color w:val="FF0000"/>
          <w:sz w:val="36"/>
          <w:szCs w:val="36"/>
          <w:lang w:val="uk-UA"/>
        </w:rPr>
      </w:pPr>
    </w:p>
    <w:p w:rsidR="002000E3" w:rsidRPr="004F1372" w:rsidRDefault="002000E3" w:rsidP="008C6E2A">
      <w:pPr>
        <w:pStyle w:val="a3"/>
        <w:numPr>
          <w:ilvl w:val="0"/>
          <w:numId w:val="12"/>
        </w:numPr>
        <w:spacing w:after="0"/>
        <w:ind w:left="0" w:firstLine="0"/>
        <w:jc w:val="center"/>
        <w:rPr>
          <w:rFonts w:ascii="Book Antiqua" w:hAnsi="Book Antiqua"/>
          <w:b/>
          <w:color w:val="FF0000"/>
          <w:sz w:val="26"/>
          <w:szCs w:val="26"/>
          <w:lang w:val="uk-UA"/>
        </w:rPr>
      </w:pPr>
      <w:r w:rsidRPr="004F1372">
        <w:rPr>
          <w:rFonts w:ascii="Book Antiqua" w:hAnsi="Book Antiqua"/>
          <w:b/>
          <w:color w:val="FF0000"/>
          <w:sz w:val="26"/>
          <w:szCs w:val="26"/>
          <w:lang w:val="uk-UA"/>
        </w:rPr>
        <w:t>Аналіз локальних НПА, що забезпечують дотримання прав периферійних громад</w:t>
      </w:r>
      <w:r w:rsidR="0040597E" w:rsidRPr="004F1372">
        <w:rPr>
          <w:rFonts w:ascii="Book Antiqua" w:hAnsi="Book Antiqua"/>
          <w:b/>
          <w:color w:val="FF0000"/>
          <w:sz w:val="26"/>
          <w:szCs w:val="26"/>
          <w:lang w:val="uk-UA"/>
        </w:rPr>
        <w:t xml:space="preserve">. </w:t>
      </w:r>
      <w:r w:rsidRPr="004F1372">
        <w:rPr>
          <w:rFonts w:ascii="Book Antiqua" w:hAnsi="Book Antiqua"/>
          <w:b/>
          <w:color w:val="FF0000"/>
          <w:sz w:val="26"/>
          <w:szCs w:val="26"/>
          <w:lang w:val="uk-UA"/>
        </w:rPr>
        <w:t>Статут громади, Регламенти</w:t>
      </w:r>
      <w:r w:rsidR="0031512E" w:rsidRPr="004F1372">
        <w:rPr>
          <w:rFonts w:ascii="Book Antiqua" w:hAnsi="Book Antiqua"/>
          <w:b/>
          <w:color w:val="FF0000"/>
          <w:sz w:val="26"/>
          <w:szCs w:val="26"/>
          <w:lang w:val="uk-UA"/>
        </w:rPr>
        <w:t>. Забезпечення п</w:t>
      </w:r>
      <w:r w:rsidR="00FB4D83" w:rsidRPr="004F1372">
        <w:rPr>
          <w:rFonts w:ascii="Book Antiqua" w:hAnsi="Book Antiqua"/>
          <w:b/>
          <w:color w:val="FF0000"/>
          <w:sz w:val="26"/>
          <w:szCs w:val="26"/>
          <w:lang w:val="uk-UA"/>
        </w:rPr>
        <w:t>редставництв</w:t>
      </w:r>
      <w:r w:rsidR="0031512E" w:rsidRPr="004F1372">
        <w:rPr>
          <w:rFonts w:ascii="Book Antiqua" w:hAnsi="Book Antiqua"/>
          <w:b/>
          <w:color w:val="FF0000"/>
          <w:sz w:val="26"/>
          <w:szCs w:val="26"/>
          <w:lang w:val="uk-UA"/>
        </w:rPr>
        <w:t>а</w:t>
      </w:r>
      <w:r w:rsidR="00FB4D83" w:rsidRPr="004F1372">
        <w:rPr>
          <w:rFonts w:ascii="Book Antiqua" w:hAnsi="Book Antiqua"/>
          <w:b/>
          <w:color w:val="FF0000"/>
          <w:sz w:val="26"/>
          <w:szCs w:val="26"/>
          <w:lang w:val="uk-UA"/>
        </w:rPr>
        <w:t xml:space="preserve"> периферійних громад в складі депутатського корпусу та виконкому ради громади</w:t>
      </w:r>
      <w:r w:rsidR="00084627" w:rsidRPr="004F1372">
        <w:rPr>
          <w:rFonts w:ascii="Book Antiqua" w:hAnsi="Book Antiqua"/>
          <w:b/>
          <w:color w:val="FF0000"/>
          <w:sz w:val="26"/>
          <w:szCs w:val="26"/>
          <w:lang w:val="uk-UA"/>
        </w:rPr>
        <w:t>.</w:t>
      </w:r>
    </w:p>
    <w:p w:rsidR="00340F57" w:rsidRPr="00715444" w:rsidRDefault="00340F57" w:rsidP="008C6E2A">
      <w:pPr>
        <w:pStyle w:val="a4"/>
        <w:numPr>
          <w:ilvl w:val="1"/>
          <w:numId w:val="12"/>
        </w:numPr>
        <w:shd w:val="clear" w:color="auto" w:fill="FFFFFF"/>
        <w:spacing w:before="0" w:beforeAutospacing="0" w:after="0" w:afterAutospacing="0" w:line="276" w:lineRule="auto"/>
        <w:contextualSpacing/>
        <w:jc w:val="both"/>
        <w:rPr>
          <w:rFonts w:ascii="Book Antiqua" w:hAnsi="Book Antiqua"/>
          <w:lang w:val="uk-UA"/>
        </w:rPr>
      </w:pPr>
      <w:r w:rsidRPr="00715444">
        <w:rPr>
          <w:rFonts w:ascii="Book Antiqua" w:hAnsi="Book Antiqua"/>
          <w:lang w:val="uk-UA"/>
        </w:rPr>
        <w:t>Перші вибори</w:t>
      </w:r>
      <w:r w:rsidR="00820965" w:rsidRPr="00715444">
        <w:rPr>
          <w:rFonts w:ascii="Book Antiqua" w:hAnsi="Book Antiqua"/>
          <w:lang w:val="uk-UA"/>
        </w:rPr>
        <w:t xml:space="preserve"> </w:t>
      </w:r>
      <w:proofErr w:type="spellStart"/>
      <w:r w:rsidR="00820965" w:rsidRPr="00715444">
        <w:rPr>
          <w:rFonts w:ascii="Book Antiqua" w:eastAsiaTheme="minorHAnsi" w:hAnsi="Book Antiqua" w:cs="TimesNewRomanPS-BoldMT"/>
          <w:bCs/>
          <w:color w:val="000000" w:themeColor="text1"/>
          <w:lang w:val="uk-UA"/>
        </w:rPr>
        <w:t>Кам’яномостівськ</w:t>
      </w:r>
      <w:r w:rsidR="009F0A38" w:rsidRPr="00715444">
        <w:rPr>
          <w:rFonts w:ascii="Book Antiqua" w:hAnsi="Book Antiqua" w:cs="TimesNewRomanPS-BoldMT"/>
          <w:bCs/>
          <w:color w:val="000000" w:themeColor="text1"/>
          <w:lang w:val="uk-UA"/>
        </w:rPr>
        <w:t>ої</w:t>
      </w:r>
      <w:proofErr w:type="spellEnd"/>
      <w:r w:rsidR="00820965" w:rsidRPr="00715444">
        <w:rPr>
          <w:rFonts w:ascii="Book Antiqua" w:hAnsi="Book Antiqua"/>
          <w:color w:val="000000" w:themeColor="text1"/>
          <w:lang w:val="uk-UA"/>
        </w:rPr>
        <w:t xml:space="preserve"> </w:t>
      </w:r>
      <w:r w:rsidR="00820965" w:rsidRPr="00715444">
        <w:rPr>
          <w:rFonts w:ascii="Book Antiqua" w:hAnsi="Book Antiqua"/>
          <w:lang w:val="uk-UA"/>
        </w:rPr>
        <w:t>сільськ</w:t>
      </w:r>
      <w:r w:rsidR="007E659F" w:rsidRPr="00715444">
        <w:rPr>
          <w:rFonts w:ascii="Book Antiqua" w:hAnsi="Book Antiqua"/>
          <w:lang w:val="uk-UA"/>
        </w:rPr>
        <w:t>ої</w:t>
      </w:r>
      <w:r w:rsidR="00820965" w:rsidRPr="00715444">
        <w:rPr>
          <w:rFonts w:ascii="Book Antiqua" w:hAnsi="Book Antiqua"/>
          <w:lang w:val="uk-UA"/>
        </w:rPr>
        <w:t xml:space="preserve"> об’єдна</w:t>
      </w:r>
      <w:r w:rsidR="007E659F" w:rsidRPr="00715444">
        <w:rPr>
          <w:rFonts w:ascii="Book Antiqua" w:hAnsi="Book Antiqua"/>
          <w:lang w:val="uk-UA"/>
        </w:rPr>
        <w:t>ної територіальної</w:t>
      </w:r>
      <w:r w:rsidR="00820965" w:rsidRPr="00715444">
        <w:rPr>
          <w:rFonts w:ascii="Book Antiqua" w:hAnsi="Book Antiqua"/>
          <w:lang w:val="uk-UA"/>
        </w:rPr>
        <w:t xml:space="preserve"> громад</w:t>
      </w:r>
      <w:r w:rsidR="007E659F" w:rsidRPr="00715444">
        <w:rPr>
          <w:rFonts w:ascii="Book Antiqua" w:hAnsi="Book Antiqua"/>
          <w:lang w:val="uk-UA"/>
        </w:rPr>
        <w:t>и</w:t>
      </w:r>
      <w:r w:rsidRPr="00715444">
        <w:rPr>
          <w:rFonts w:ascii="Book Antiqua" w:hAnsi="Book Antiqua"/>
          <w:lang w:val="uk-UA"/>
        </w:rPr>
        <w:t xml:space="preserve"> відбулися 18 грудня 2016 року. 27 грудня 2016 року відбулася перша сесія VІІІ скликання</w:t>
      </w:r>
      <w:r w:rsidR="007E659F" w:rsidRPr="00715444">
        <w:rPr>
          <w:rFonts w:ascii="Book Antiqua" w:hAnsi="Book Antiqua"/>
          <w:lang w:val="uk-UA"/>
        </w:rPr>
        <w:t xml:space="preserve"> сільської ради ОТГ</w:t>
      </w:r>
      <w:r w:rsidRPr="00715444">
        <w:rPr>
          <w:rFonts w:ascii="Book Antiqua" w:hAnsi="Book Antiqua"/>
          <w:lang w:val="uk-UA"/>
        </w:rPr>
        <w:t xml:space="preserve">. </w:t>
      </w:r>
    </w:p>
    <w:p w:rsidR="00FB4D83" w:rsidRPr="00715444" w:rsidRDefault="002000E3" w:rsidP="008C6E2A">
      <w:pPr>
        <w:pStyle w:val="Default"/>
        <w:spacing w:line="276" w:lineRule="auto"/>
        <w:jc w:val="both"/>
        <w:rPr>
          <w:rFonts w:ascii="Book Antiqua" w:hAnsi="Book Antiqua"/>
          <w:lang w:val="uk-UA"/>
        </w:rPr>
      </w:pPr>
      <w:r w:rsidRPr="00715444">
        <w:rPr>
          <w:rFonts w:ascii="Book Antiqua" w:hAnsi="Book Antiqua"/>
          <w:lang w:val="uk-UA"/>
        </w:rPr>
        <w:t xml:space="preserve">До складу громади увійшли населені пункти: </w:t>
      </w:r>
      <w:r w:rsidR="00E73429" w:rsidRPr="00715444">
        <w:rPr>
          <w:rFonts w:ascii="Book Antiqua" w:hAnsi="Book Antiqua" w:cs="TimesNewRomanPSMT"/>
          <w:lang w:val="uk-UA"/>
        </w:rPr>
        <w:t>селище Кам’яний Міст, села Катеринка, Петрівка, Кр</w:t>
      </w:r>
      <w:r w:rsidR="00715444" w:rsidRPr="00715444">
        <w:rPr>
          <w:rFonts w:ascii="Book Antiqua" w:hAnsi="Book Antiqua" w:cs="TimesNewRomanPSMT"/>
          <w:lang w:val="uk-UA"/>
        </w:rPr>
        <w:t xml:space="preserve">имка, </w:t>
      </w:r>
      <w:proofErr w:type="spellStart"/>
      <w:r w:rsidR="00715444" w:rsidRPr="00715444">
        <w:rPr>
          <w:rFonts w:ascii="Book Antiqua" w:hAnsi="Book Antiqua" w:cs="TimesNewRomanPSMT"/>
          <w:lang w:val="uk-UA"/>
        </w:rPr>
        <w:t>Коломіївка</w:t>
      </w:r>
      <w:proofErr w:type="spellEnd"/>
      <w:r w:rsidR="00715444" w:rsidRPr="00715444">
        <w:rPr>
          <w:rFonts w:ascii="Book Antiqua" w:hAnsi="Book Antiqua" w:cs="TimesNewRomanPSMT"/>
          <w:lang w:val="uk-UA"/>
        </w:rPr>
        <w:t>, Кам’яний Міст з</w:t>
      </w:r>
      <w:r w:rsidRPr="00715444">
        <w:rPr>
          <w:rFonts w:ascii="Book Antiqua" w:hAnsi="Book Antiqua"/>
          <w:lang w:val="uk-UA"/>
        </w:rPr>
        <w:t xml:space="preserve"> центром у </w:t>
      </w:r>
      <w:r w:rsidR="00E73429" w:rsidRPr="00715444">
        <w:rPr>
          <w:rFonts w:ascii="Book Antiqua" w:hAnsi="Book Antiqua"/>
          <w:lang w:val="uk-UA"/>
        </w:rPr>
        <w:t>селищі</w:t>
      </w:r>
      <w:r w:rsidRPr="00715444">
        <w:rPr>
          <w:rFonts w:ascii="Book Antiqua" w:hAnsi="Book Antiqua"/>
          <w:lang w:val="uk-UA"/>
        </w:rPr>
        <w:t xml:space="preserve"> </w:t>
      </w:r>
      <w:r w:rsidR="00E73429" w:rsidRPr="00715444">
        <w:rPr>
          <w:rFonts w:ascii="Book Antiqua" w:hAnsi="Book Antiqua" w:cs="TimesNewRomanPSMT"/>
          <w:lang w:val="uk-UA"/>
        </w:rPr>
        <w:t>Кам’яний Міст</w:t>
      </w:r>
      <w:r w:rsidRPr="00715444">
        <w:rPr>
          <w:rFonts w:ascii="Book Antiqua" w:hAnsi="Book Antiqua"/>
          <w:lang w:val="uk-UA"/>
        </w:rPr>
        <w:t xml:space="preserve"> </w:t>
      </w:r>
      <w:r w:rsidR="00E73429" w:rsidRPr="00715444">
        <w:rPr>
          <w:rFonts w:ascii="Book Antiqua" w:hAnsi="Book Antiqua"/>
          <w:lang w:val="uk-UA"/>
        </w:rPr>
        <w:t>Первомайського</w:t>
      </w:r>
      <w:r w:rsidRPr="00715444">
        <w:rPr>
          <w:rFonts w:ascii="Book Antiqua" w:hAnsi="Book Antiqua"/>
          <w:lang w:val="uk-UA"/>
        </w:rPr>
        <w:t xml:space="preserve"> району Миколаївської області.</w:t>
      </w:r>
    </w:p>
    <w:p w:rsidR="00FB4D83" w:rsidRPr="00715444" w:rsidRDefault="00FB4D83" w:rsidP="008C6E2A">
      <w:pPr>
        <w:pStyle w:val="Default"/>
        <w:spacing w:line="276" w:lineRule="auto"/>
        <w:ind w:firstLine="567"/>
        <w:jc w:val="both"/>
        <w:rPr>
          <w:rFonts w:ascii="Book Antiqua" w:hAnsi="Book Antiqua"/>
          <w:lang w:val="uk-UA"/>
        </w:rPr>
      </w:pPr>
    </w:p>
    <w:p w:rsidR="009F36C4" w:rsidRPr="00715444" w:rsidRDefault="009F36C4" w:rsidP="008C6E2A">
      <w:pPr>
        <w:pStyle w:val="Default"/>
        <w:numPr>
          <w:ilvl w:val="1"/>
          <w:numId w:val="12"/>
        </w:numPr>
        <w:spacing w:line="276" w:lineRule="auto"/>
        <w:jc w:val="both"/>
        <w:rPr>
          <w:rFonts w:ascii="Book Antiqua" w:hAnsi="Book Antiqua"/>
          <w:lang w:val="uk-UA"/>
        </w:rPr>
      </w:pPr>
      <w:r w:rsidRPr="00715444">
        <w:rPr>
          <w:rFonts w:ascii="Book Antiqua" w:hAnsi="Book Antiqua"/>
          <w:lang w:val="uk-UA"/>
        </w:rPr>
        <w:t>Статут ОТГ був затверджений</w:t>
      </w:r>
      <w:r w:rsidR="00773F8E" w:rsidRPr="00715444">
        <w:rPr>
          <w:rFonts w:ascii="Book Antiqua" w:hAnsi="Book Antiqua"/>
          <w:lang w:val="uk-UA"/>
        </w:rPr>
        <w:t xml:space="preserve"> р</w:t>
      </w:r>
      <w:r w:rsidR="00F513D6" w:rsidRPr="00715444">
        <w:rPr>
          <w:rFonts w:ascii="Book Antiqua" w:hAnsi="Book Antiqua"/>
          <w:lang w:val="uk-UA"/>
        </w:rPr>
        <w:t>і</w:t>
      </w:r>
      <w:r w:rsidR="00773F8E" w:rsidRPr="00715444">
        <w:rPr>
          <w:rFonts w:ascii="Book Antiqua" w:hAnsi="Book Antiqua"/>
          <w:lang w:val="uk-UA"/>
        </w:rPr>
        <w:t>шення</w:t>
      </w:r>
      <w:r w:rsidR="00F513D6" w:rsidRPr="00715444">
        <w:rPr>
          <w:rFonts w:ascii="Book Antiqua" w:hAnsi="Book Antiqua"/>
          <w:lang w:val="uk-UA"/>
        </w:rPr>
        <w:t>м</w:t>
      </w:r>
      <w:r w:rsidR="00773F8E" w:rsidRPr="00715444">
        <w:rPr>
          <w:rFonts w:ascii="Book Antiqua" w:hAnsi="Book Antiqua"/>
          <w:lang w:val="uk-UA"/>
        </w:rPr>
        <w:t xml:space="preserve"> </w:t>
      </w:r>
      <w:proofErr w:type="spellStart"/>
      <w:r w:rsidR="00E73429" w:rsidRPr="00715444">
        <w:rPr>
          <w:rFonts w:ascii="Book Antiqua" w:hAnsi="Book Antiqua" w:cs="TimesNewRomanPS-BoldMT"/>
          <w:bCs/>
          <w:color w:val="000000" w:themeColor="text1"/>
          <w:lang w:val="uk-UA"/>
        </w:rPr>
        <w:t>Кам’яномостівською</w:t>
      </w:r>
      <w:proofErr w:type="spellEnd"/>
      <w:r w:rsidR="00E73429" w:rsidRPr="00715444">
        <w:rPr>
          <w:rFonts w:ascii="Book Antiqua" w:hAnsi="Book Antiqua"/>
          <w:color w:val="000000" w:themeColor="text1"/>
          <w:lang w:val="uk-UA"/>
        </w:rPr>
        <w:t xml:space="preserve"> </w:t>
      </w:r>
      <w:r w:rsidR="00F513D6" w:rsidRPr="00715444">
        <w:rPr>
          <w:rFonts w:ascii="Book Antiqua" w:hAnsi="Book Antiqua"/>
          <w:color w:val="000000" w:themeColor="text1"/>
          <w:lang w:val="uk-UA"/>
        </w:rPr>
        <w:t>ради</w:t>
      </w:r>
      <w:r w:rsidR="00F513D6" w:rsidRPr="00715444">
        <w:rPr>
          <w:rFonts w:ascii="Book Antiqua" w:hAnsi="Book Antiqua"/>
          <w:lang w:val="uk-UA"/>
        </w:rPr>
        <w:t xml:space="preserve"> </w:t>
      </w:r>
      <w:r w:rsidRPr="00715444">
        <w:rPr>
          <w:rFonts w:ascii="Book Antiqua" w:hAnsi="Book Antiqua"/>
          <w:lang w:val="uk-UA"/>
        </w:rPr>
        <w:t xml:space="preserve"> </w:t>
      </w:r>
      <w:r w:rsidR="00E73429" w:rsidRPr="00715444">
        <w:rPr>
          <w:rFonts w:ascii="Book Antiqua" w:hAnsi="Book Antiqua"/>
          <w:lang w:val="uk-UA"/>
        </w:rPr>
        <w:t>№</w:t>
      </w:r>
      <w:r w:rsidR="00E73429" w:rsidRPr="00715444">
        <w:rPr>
          <w:rFonts w:ascii="Book Antiqua" w:hAnsi="Book Antiqua" w:cs="TimesNewRomanPSMT"/>
          <w:lang w:val="uk-UA"/>
        </w:rPr>
        <w:t>1 від 31 березня 2017</w:t>
      </w:r>
      <w:r w:rsidR="00773F8E" w:rsidRPr="00715444">
        <w:rPr>
          <w:rFonts w:ascii="Book Antiqua" w:hAnsi="Book Antiqua"/>
          <w:kern w:val="1"/>
          <w:lang w:val="uk-UA" w:eastAsia="ar-SA"/>
        </w:rPr>
        <w:t xml:space="preserve">р. </w:t>
      </w:r>
    </w:p>
    <w:p w:rsidR="001B20CB" w:rsidRPr="00715444" w:rsidRDefault="001B20CB" w:rsidP="008C6E2A">
      <w:pPr>
        <w:pStyle w:val="Default"/>
        <w:spacing w:line="276" w:lineRule="auto"/>
        <w:jc w:val="both"/>
        <w:rPr>
          <w:rFonts w:ascii="Book Antiqua" w:hAnsi="Book Antiqua"/>
          <w:lang w:val="uk-UA"/>
        </w:rPr>
      </w:pPr>
      <w:r w:rsidRPr="00715444">
        <w:rPr>
          <w:rFonts w:ascii="Book Antiqua" w:hAnsi="Book Antiqua"/>
          <w:lang w:val="uk-UA"/>
        </w:rPr>
        <w:t xml:space="preserve">Аналізуючи зміст Статуту на предмет </w:t>
      </w:r>
      <w:r w:rsidRPr="00715444">
        <w:rPr>
          <w:rFonts w:ascii="Book Antiqua" w:hAnsi="Book Antiqua"/>
          <w:b/>
          <w:lang w:val="uk-UA"/>
        </w:rPr>
        <w:t xml:space="preserve">дотримання прав периферійних громад постає висновок, що даним локальним нормативно-правовим актом локального рівня всебічно забезпечений захист інтересів мешканців означених громад. </w:t>
      </w:r>
    </w:p>
    <w:p w:rsidR="001B20CB" w:rsidRPr="00715444" w:rsidRDefault="001B20CB" w:rsidP="008C6E2A">
      <w:pPr>
        <w:autoSpaceDE w:val="0"/>
        <w:autoSpaceDN w:val="0"/>
        <w:adjustRightInd w:val="0"/>
        <w:spacing w:after="0"/>
        <w:jc w:val="both"/>
        <w:rPr>
          <w:rFonts w:ascii="Book Antiqua" w:hAnsi="Book Antiqua"/>
          <w:sz w:val="24"/>
          <w:szCs w:val="24"/>
          <w:lang w:val="uk-UA"/>
        </w:rPr>
      </w:pPr>
      <w:r w:rsidRPr="00715444">
        <w:rPr>
          <w:rFonts w:ascii="Book Antiqua" w:hAnsi="Book Antiqua"/>
          <w:sz w:val="24"/>
          <w:szCs w:val="24"/>
          <w:lang w:val="uk-UA"/>
        </w:rPr>
        <w:t xml:space="preserve">Концепцією реформування місцевого самоврядування та територіальної організації влади в Україні , що була ухвалена Урядом 1 квітня 2014 р., передбачається розвиток демократії участі та її законодавчої бази. Одним із принципів задекларовано принцип </w:t>
      </w:r>
      <w:proofErr w:type="spellStart"/>
      <w:r w:rsidRPr="00715444">
        <w:rPr>
          <w:rFonts w:ascii="Book Antiqua" w:hAnsi="Book Antiqua"/>
          <w:sz w:val="24"/>
          <w:szCs w:val="24"/>
          <w:lang w:val="uk-UA"/>
        </w:rPr>
        <w:t>“відкритості</w:t>
      </w:r>
      <w:proofErr w:type="spellEnd"/>
      <w:r w:rsidRPr="00715444">
        <w:rPr>
          <w:rFonts w:ascii="Book Antiqua" w:hAnsi="Book Antiqua"/>
          <w:sz w:val="24"/>
          <w:szCs w:val="24"/>
          <w:lang w:val="uk-UA"/>
        </w:rPr>
        <w:t xml:space="preserve">, прозорості та громадської </w:t>
      </w:r>
      <w:proofErr w:type="spellStart"/>
      <w:r w:rsidRPr="00715444">
        <w:rPr>
          <w:rFonts w:ascii="Book Antiqua" w:hAnsi="Book Antiqua"/>
          <w:sz w:val="24"/>
          <w:szCs w:val="24"/>
          <w:lang w:val="uk-UA"/>
        </w:rPr>
        <w:t>участі”</w:t>
      </w:r>
      <w:proofErr w:type="spellEnd"/>
      <w:r w:rsidRPr="00715444">
        <w:rPr>
          <w:rFonts w:ascii="Book Antiqua" w:hAnsi="Book Antiqua"/>
          <w:sz w:val="24"/>
          <w:szCs w:val="24"/>
          <w:lang w:val="uk-UA"/>
        </w:rPr>
        <w:t xml:space="preserve">. Серед очікуваних результатів реформи: створення </w:t>
      </w:r>
      <w:proofErr w:type="spellStart"/>
      <w:r w:rsidRPr="00715444">
        <w:rPr>
          <w:rFonts w:ascii="Book Antiqua" w:hAnsi="Book Antiqua"/>
          <w:sz w:val="24"/>
          <w:szCs w:val="24"/>
          <w:lang w:val="uk-UA"/>
        </w:rPr>
        <w:t>“сприятливих</w:t>
      </w:r>
      <w:proofErr w:type="spellEnd"/>
      <w:r w:rsidRPr="00715444">
        <w:rPr>
          <w:rFonts w:ascii="Book Antiqua" w:hAnsi="Book Antiqua"/>
          <w:sz w:val="24"/>
          <w:szCs w:val="24"/>
          <w:lang w:val="uk-UA"/>
        </w:rPr>
        <w:t xml:space="preserve"> правових умов для максимально широкого залучення населення до прийняття управлінських рішень, а також розвитку форм прямого </w:t>
      </w:r>
      <w:proofErr w:type="spellStart"/>
      <w:r w:rsidRPr="00715444">
        <w:rPr>
          <w:rFonts w:ascii="Book Antiqua" w:hAnsi="Book Antiqua"/>
          <w:sz w:val="24"/>
          <w:szCs w:val="24"/>
          <w:lang w:val="uk-UA"/>
        </w:rPr>
        <w:t>народовладдя”</w:t>
      </w:r>
      <w:proofErr w:type="spellEnd"/>
      <w:r w:rsidRPr="00715444">
        <w:rPr>
          <w:rFonts w:ascii="Book Antiqua" w:hAnsi="Book Antiqua"/>
          <w:sz w:val="24"/>
          <w:szCs w:val="24"/>
          <w:lang w:val="uk-UA"/>
        </w:rPr>
        <w:t xml:space="preserve">. Серед завдань реформи: максимальне залучення населення; сприяння розвитку форм прямого народовладдя; запровадження ефективних механізмів участі; надання загальним зборам громадян за місцем проживання права ініціювати позачергове звітування посадових осіб місцевого самоврядування (ОМС); утворення при ОМС консультативно-дорадчих органів для проведення консультацій із громадськістю, сприяння проведенню громадської експертизи; забезпечення права на місцевий референдум; удосконалення процедури утворення органів самоорганізації населення </w:t>
      </w:r>
    </w:p>
    <w:p w:rsidR="001B20CB" w:rsidRPr="00715444" w:rsidRDefault="001B20CB" w:rsidP="008C6E2A">
      <w:pPr>
        <w:autoSpaceDE w:val="0"/>
        <w:autoSpaceDN w:val="0"/>
        <w:adjustRightInd w:val="0"/>
        <w:spacing w:after="0"/>
        <w:rPr>
          <w:rFonts w:ascii="Book Antiqua" w:eastAsiaTheme="minorHAnsi" w:hAnsi="Book Antiqua" w:cs="TimesNewRomanPS-BoldMT"/>
          <w:b/>
          <w:bCs/>
          <w:sz w:val="24"/>
          <w:szCs w:val="24"/>
          <w:lang w:val="uk-UA"/>
        </w:rPr>
      </w:pPr>
    </w:p>
    <w:p w:rsidR="001B20CB" w:rsidRPr="00715444" w:rsidRDefault="001B20CB" w:rsidP="008C6E2A">
      <w:pPr>
        <w:autoSpaceDE w:val="0"/>
        <w:autoSpaceDN w:val="0"/>
        <w:adjustRightInd w:val="0"/>
        <w:spacing w:after="0"/>
        <w:ind w:firstLine="567"/>
        <w:jc w:val="both"/>
        <w:rPr>
          <w:rFonts w:ascii="Book Antiqua" w:eastAsiaTheme="minorHAnsi" w:hAnsi="Book Antiqua" w:cs="TimesNewRomanPS-BoldMT"/>
          <w:b/>
          <w:bCs/>
          <w:sz w:val="24"/>
          <w:szCs w:val="24"/>
          <w:lang w:val="uk-UA"/>
        </w:rPr>
      </w:pPr>
      <w:r w:rsidRPr="00715444">
        <w:rPr>
          <w:rFonts w:ascii="Book Antiqua" w:eastAsiaTheme="minorHAnsi" w:hAnsi="Book Antiqua" w:cs="TimesNewRomanPS-BoldMT"/>
          <w:b/>
          <w:bCs/>
          <w:sz w:val="24"/>
          <w:szCs w:val="24"/>
          <w:lang w:val="uk-UA"/>
        </w:rPr>
        <w:t xml:space="preserve">Статутом Камяномостівської ОТГ передбачені здійснення різних механізмів демократії участі </w:t>
      </w:r>
    </w:p>
    <w:p w:rsidR="001B20CB" w:rsidRPr="00715444" w:rsidRDefault="001B20CB" w:rsidP="008C6E2A">
      <w:pPr>
        <w:autoSpaceDE w:val="0"/>
        <w:autoSpaceDN w:val="0"/>
        <w:adjustRightInd w:val="0"/>
        <w:spacing w:after="0"/>
        <w:rPr>
          <w:rFonts w:ascii="Book Antiqua" w:eastAsiaTheme="minorHAnsi" w:hAnsi="Book Antiqua" w:cs="TimesNewRomanPS-BoldMT"/>
          <w:b/>
          <w:bCs/>
          <w:sz w:val="24"/>
          <w:szCs w:val="24"/>
          <w:lang w:val="uk-UA"/>
        </w:rPr>
      </w:pPr>
    </w:p>
    <w:p w:rsidR="001B20CB" w:rsidRPr="00715444" w:rsidRDefault="001B20CB" w:rsidP="008C6E2A">
      <w:pPr>
        <w:autoSpaceDE w:val="0"/>
        <w:autoSpaceDN w:val="0"/>
        <w:adjustRightInd w:val="0"/>
        <w:spacing w:after="0"/>
        <w:rPr>
          <w:rFonts w:ascii="Book Antiqua" w:eastAsiaTheme="minorHAnsi" w:hAnsi="Book Antiqua" w:cs="TimesNewRomanPS-BoldMT"/>
          <w:b/>
          <w:bCs/>
          <w:sz w:val="24"/>
          <w:szCs w:val="24"/>
          <w:lang w:val="uk-UA"/>
        </w:rPr>
      </w:pPr>
      <w:r w:rsidRPr="00715444">
        <w:rPr>
          <w:rFonts w:ascii="Book Antiqua" w:eastAsiaTheme="minorHAnsi" w:hAnsi="Book Antiqua" w:cs="TimesNewRomanPS-BoldMT"/>
          <w:b/>
          <w:bCs/>
          <w:sz w:val="24"/>
          <w:szCs w:val="24"/>
          <w:lang w:val="uk-UA"/>
        </w:rPr>
        <w:t>Стаття 2.4.2.</w:t>
      </w:r>
    </w:p>
    <w:p w:rsidR="001B20CB" w:rsidRPr="00715444" w:rsidRDefault="001B20CB" w:rsidP="008C6E2A">
      <w:pPr>
        <w:autoSpaceDE w:val="0"/>
        <w:autoSpaceDN w:val="0"/>
        <w:adjustRightInd w:val="0"/>
        <w:spacing w:after="0"/>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1. Формами участі членів Територіальної громади у вирішенні питань місцевого</w:t>
      </w:r>
    </w:p>
    <w:p w:rsidR="001B20CB" w:rsidRPr="00715444" w:rsidRDefault="001B20CB" w:rsidP="008C6E2A">
      <w:pPr>
        <w:autoSpaceDE w:val="0"/>
        <w:autoSpaceDN w:val="0"/>
        <w:adjustRightInd w:val="0"/>
        <w:spacing w:after="0"/>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значення є:</w:t>
      </w:r>
    </w:p>
    <w:p w:rsidR="001B20CB" w:rsidRPr="00715444" w:rsidRDefault="001B20CB" w:rsidP="008C6E2A">
      <w:pPr>
        <w:autoSpaceDE w:val="0"/>
        <w:autoSpaceDN w:val="0"/>
        <w:adjustRightInd w:val="0"/>
        <w:spacing w:after="0"/>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 місцеві вибори;</w:t>
      </w:r>
    </w:p>
    <w:p w:rsidR="001B20CB" w:rsidRPr="00715444" w:rsidRDefault="001B20CB" w:rsidP="008C6E2A">
      <w:pPr>
        <w:autoSpaceDE w:val="0"/>
        <w:autoSpaceDN w:val="0"/>
        <w:adjustRightInd w:val="0"/>
        <w:spacing w:after="0"/>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 місцевий референдум;</w:t>
      </w:r>
    </w:p>
    <w:p w:rsidR="001B20CB" w:rsidRPr="00715444" w:rsidRDefault="001B20CB" w:rsidP="008C6E2A">
      <w:pPr>
        <w:autoSpaceDE w:val="0"/>
        <w:autoSpaceDN w:val="0"/>
        <w:adjustRightInd w:val="0"/>
        <w:spacing w:after="0"/>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 загальні збори (конференції ) членів Територіальної громади;</w:t>
      </w:r>
    </w:p>
    <w:p w:rsidR="001B20CB" w:rsidRPr="00715444" w:rsidRDefault="001B20CB" w:rsidP="008C6E2A">
      <w:pPr>
        <w:autoSpaceDE w:val="0"/>
        <w:autoSpaceDN w:val="0"/>
        <w:adjustRightInd w:val="0"/>
        <w:spacing w:after="0"/>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 громадські слухання;</w:t>
      </w:r>
    </w:p>
    <w:p w:rsidR="001B20CB" w:rsidRPr="00715444" w:rsidRDefault="001B20CB" w:rsidP="008C6E2A">
      <w:pPr>
        <w:autoSpaceDE w:val="0"/>
        <w:autoSpaceDN w:val="0"/>
        <w:adjustRightInd w:val="0"/>
        <w:spacing w:after="0"/>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 місцеві ініціативи;</w:t>
      </w:r>
    </w:p>
    <w:p w:rsidR="001B20CB" w:rsidRPr="00715444" w:rsidRDefault="001B20CB" w:rsidP="008C6E2A">
      <w:pPr>
        <w:autoSpaceDE w:val="0"/>
        <w:autoSpaceDN w:val="0"/>
        <w:adjustRightInd w:val="0"/>
        <w:spacing w:after="0"/>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 органи самоорганізації населення;</w:t>
      </w:r>
    </w:p>
    <w:p w:rsidR="001B20CB" w:rsidRPr="00715444" w:rsidRDefault="001B20CB" w:rsidP="008C6E2A">
      <w:pPr>
        <w:autoSpaceDE w:val="0"/>
        <w:autoSpaceDN w:val="0"/>
        <w:adjustRightInd w:val="0"/>
        <w:spacing w:after="0"/>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 індивідуальні та колективні петиції ;</w:t>
      </w:r>
    </w:p>
    <w:p w:rsidR="001B20CB" w:rsidRPr="00715444" w:rsidRDefault="001B20CB" w:rsidP="008C6E2A">
      <w:pPr>
        <w:autoSpaceDE w:val="0"/>
        <w:autoSpaceDN w:val="0"/>
        <w:adjustRightInd w:val="0"/>
        <w:spacing w:after="0"/>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 консультативно-дорадчі органи (громадські ради);</w:t>
      </w:r>
    </w:p>
    <w:p w:rsidR="001B20CB" w:rsidRPr="00715444" w:rsidRDefault="001B20CB" w:rsidP="008C6E2A">
      <w:pPr>
        <w:autoSpaceDE w:val="0"/>
        <w:autoSpaceDN w:val="0"/>
        <w:adjustRightInd w:val="0"/>
        <w:spacing w:after="0"/>
        <w:jc w:val="both"/>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 участь у роботі інститутів громадянського суспільства (громадських організацій,</w:t>
      </w:r>
    </w:p>
    <w:p w:rsidR="001B20CB" w:rsidRPr="00715444" w:rsidRDefault="001B20CB" w:rsidP="008C6E2A">
      <w:pPr>
        <w:autoSpaceDE w:val="0"/>
        <w:autoSpaceDN w:val="0"/>
        <w:adjustRightInd w:val="0"/>
        <w:spacing w:after="0"/>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благодійних організацій, професійних спілок, інших неприбуткових організацій),</w:t>
      </w:r>
    </w:p>
    <w:p w:rsidR="001B20CB" w:rsidRPr="00715444" w:rsidRDefault="001B20CB" w:rsidP="008C6E2A">
      <w:pPr>
        <w:autoSpaceDE w:val="0"/>
        <w:autoSpaceDN w:val="0"/>
        <w:adjustRightInd w:val="0"/>
        <w:spacing w:after="0"/>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які опікуються питаннями здійснення місцевого самоврядування в Територіальній</w:t>
      </w:r>
    </w:p>
    <w:p w:rsidR="001B20CB" w:rsidRPr="00715444" w:rsidRDefault="001B20CB" w:rsidP="008C6E2A">
      <w:pPr>
        <w:autoSpaceDE w:val="0"/>
        <w:autoSpaceDN w:val="0"/>
        <w:adjustRightInd w:val="0"/>
        <w:spacing w:after="0"/>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громаді;</w:t>
      </w:r>
    </w:p>
    <w:p w:rsidR="001B20CB" w:rsidRPr="00715444" w:rsidRDefault="001B20CB" w:rsidP="008C6E2A">
      <w:pPr>
        <w:autoSpaceDE w:val="0"/>
        <w:autoSpaceDN w:val="0"/>
        <w:adjustRightInd w:val="0"/>
        <w:spacing w:after="0"/>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 інші не заборонені законодавством України форми безпосередньої участі членів</w:t>
      </w:r>
    </w:p>
    <w:p w:rsidR="001B20CB" w:rsidRPr="00715444" w:rsidRDefault="001B20CB" w:rsidP="008C6E2A">
      <w:pPr>
        <w:pStyle w:val="a4"/>
        <w:shd w:val="clear" w:color="auto" w:fill="FFFFFF"/>
        <w:spacing w:before="0" w:beforeAutospacing="0" w:after="0" w:afterAutospacing="0" w:line="276" w:lineRule="auto"/>
        <w:ind w:left="928"/>
        <w:textAlignment w:val="baseline"/>
        <w:rPr>
          <w:rFonts w:ascii="Book Antiqua" w:hAnsi="Book Antiqua"/>
          <w:color w:val="000000" w:themeColor="text1"/>
          <w:lang w:val="uk-UA"/>
        </w:rPr>
      </w:pPr>
    </w:p>
    <w:p w:rsidR="001B20CB" w:rsidRPr="00715444" w:rsidRDefault="001B20CB" w:rsidP="008C6E2A">
      <w:pPr>
        <w:pStyle w:val="a3"/>
        <w:spacing w:after="0"/>
        <w:ind w:left="0" w:firstLine="567"/>
        <w:jc w:val="both"/>
        <w:rPr>
          <w:rFonts w:ascii="Book Antiqua" w:hAnsi="Book Antiqua"/>
          <w:sz w:val="24"/>
          <w:szCs w:val="24"/>
          <w:lang w:val="uk-UA"/>
        </w:rPr>
      </w:pPr>
      <w:r w:rsidRPr="00715444">
        <w:rPr>
          <w:rFonts w:ascii="Book Antiqua" w:hAnsi="Book Antiqua"/>
          <w:sz w:val="24"/>
          <w:szCs w:val="24"/>
          <w:lang w:val="uk-UA"/>
        </w:rPr>
        <w:t>Однак з</w:t>
      </w:r>
      <w:r w:rsidR="009F0A38" w:rsidRPr="00715444">
        <w:rPr>
          <w:rFonts w:ascii="Book Antiqua" w:hAnsi="Book Antiqua"/>
          <w:sz w:val="24"/>
          <w:szCs w:val="24"/>
          <w:lang w:val="uk-UA"/>
        </w:rPr>
        <w:t xml:space="preserve">міст статуту є таким, що потребує уточнення та доопрацювання а також унормування деяких положень на предмет відповідності діючому законодавству України. </w:t>
      </w:r>
    </w:p>
    <w:p w:rsidR="001B20CB" w:rsidRPr="00715444" w:rsidRDefault="001B20CB" w:rsidP="008C6E2A">
      <w:pPr>
        <w:pStyle w:val="a3"/>
        <w:spacing w:after="0"/>
        <w:ind w:left="0"/>
        <w:jc w:val="both"/>
        <w:rPr>
          <w:rFonts w:ascii="Book Antiqua" w:hAnsi="Book Antiqua"/>
          <w:sz w:val="24"/>
          <w:szCs w:val="24"/>
          <w:lang w:val="uk-UA"/>
        </w:rPr>
      </w:pPr>
    </w:p>
    <w:p w:rsidR="009F0A38" w:rsidRPr="00715444" w:rsidRDefault="009F0A38" w:rsidP="008C6E2A">
      <w:pPr>
        <w:pStyle w:val="a3"/>
        <w:spacing w:after="0"/>
        <w:ind w:left="0"/>
        <w:jc w:val="both"/>
        <w:rPr>
          <w:rFonts w:ascii="Book Antiqua" w:hAnsi="Book Antiqua"/>
          <w:sz w:val="24"/>
          <w:szCs w:val="24"/>
          <w:lang w:val="uk-UA"/>
        </w:rPr>
      </w:pPr>
      <w:r w:rsidRPr="00715444">
        <w:rPr>
          <w:rFonts w:ascii="Book Antiqua" w:hAnsi="Book Antiqua"/>
          <w:sz w:val="24"/>
          <w:szCs w:val="24"/>
          <w:lang w:val="uk-UA"/>
        </w:rPr>
        <w:t>Наприклад</w:t>
      </w:r>
      <w:r w:rsidR="007E659F" w:rsidRPr="00715444">
        <w:rPr>
          <w:rFonts w:ascii="Book Antiqua" w:hAnsi="Book Antiqua"/>
          <w:sz w:val="24"/>
          <w:szCs w:val="24"/>
          <w:lang w:val="uk-UA"/>
        </w:rPr>
        <w:t xml:space="preserve">: </w:t>
      </w:r>
    </w:p>
    <w:p w:rsidR="00820965" w:rsidRPr="00715444" w:rsidRDefault="004F1372" w:rsidP="008C6E2A">
      <w:pPr>
        <w:autoSpaceDE w:val="0"/>
        <w:autoSpaceDN w:val="0"/>
        <w:adjustRightInd w:val="0"/>
        <w:spacing w:after="0"/>
        <w:jc w:val="both"/>
        <w:rPr>
          <w:rFonts w:ascii="Book Antiqua" w:eastAsiaTheme="minorHAnsi" w:hAnsi="Book Antiqua" w:cs="TimesNewRomanPS-BoldMT"/>
          <w:bCs/>
          <w:sz w:val="24"/>
          <w:szCs w:val="24"/>
          <w:lang w:val="uk-UA"/>
        </w:rPr>
      </w:pPr>
      <w:r>
        <w:rPr>
          <w:rFonts w:ascii="Book Antiqua" w:eastAsiaTheme="minorHAnsi" w:hAnsi="Book Antiqua" w:cs="TimesNewRomanPS-BoldMT"/>
          <w:bCs/>
          <w:sz w:val="24"/>
          <w:szCs w:val="24"/>
          <w:lang w:val="uk-UA"/>
        </w:rPr>
        <w:t>-</w:t>
      </w:r>
      <w:r w:rsidR="008A3E21" w:rsidRPr="00715444">
        <w:rPr>
          <w:rFonts w:ascii="Book Antiqua" w:eastAsiaTheme="minorHAnsi" w:hAnsi="Book Antiqua" w:cs="TimesNewRomanPS-BoldMT"/>
          <w:bCs/>
          <w:sz w:val="24"/>
          <w:szCs w:val="24"/>
          <w:lang w:val="uk-UA"/>
        </w:rPr>
        <w:t xml:space="preserve"> </w:t>
      </w:r>
      <w:r w:rsidR="00820965" w:rsidRPr="00715444">
        <w:rPr>
          <w:rFonts w:ascii="Book Antiqua" w:eastAsiaTheme="minorHAnsi" w:hAnsi="Book Antiqua" w:cs="TimesNewRomanPS-BoldMT"/>
          <w:bCs/>
          <w:sz w:val="24"/>
          <w:szCs w:val="24"/>
          <w:lang w:val="uk-UA"/>
        </w:rPr>
        <w:t xml:space="preserve">Стаття </w:t>
      </w:r>
      <w:r w:rsidR="007E659F" w:rsidRPr="00715444">
        <w:rPr>
          <w:rFonts w:ascii="Book Antiqua" w:eastAsiaTheme="minorHAnsi" w:hAnsi="Book Antiqua" w:cs="TimesNewRomanPS-BoldMT"/>
          <w:bCs/>
          <w:sz w:val="24"/>
          <w:szCs w:val="24"/>
          <w:lang w:val="uk-UA"/>
        </w:rPr>
        <w:t xml:space="preserve"> </w:t>
      </w:r>
      <w:r w:rsidR="00820965" w:rsidRPr="00715444">
        <w:rPr>
          <w:rFonts w:ascii="Book Antiqua" w:eastAsiaTheme="minorHAnsi" w:hAnsi="Book Antiqua" w:cs="TimesNewRomanPS-BoldMT"/>
          <w:bCs/>
          <w:sz w:val="24"/>
          <w:szCs w:val="24"/>
          <w:lang w:val="uk-UA"/>
        </w:rPr>
        <w:t>2.2.1.</w:t>
      </w:r>
    </w:p>
    <w:p w:rsidR="00820965" w:rsidRPr="00715444" w:rsidRDefault="00820965" w:rsidP="008C6E2A">
      <w:pPr>
        <w:autoSpaceDE w:val="0"/>
        <w:autoSpaceDN w:val="0"/>
        <w:adjustRightInd w:val="0"/>
        <w:spacing w:after="0"/>
        <w:jc w:val="both"/>
        <w:rPr>
          <w:rFonts w:ascii="Book Antiqua" w:hAnsi="Book Antiqua"/>
          <w:sz w:val="24"/>
          <w:szCs w:val="24"/>
          <w:lang w:val="uk-UA"/>
        </w:rPr>
      </w:pPr>
      <w:r w:rsidRPr="00715444">
        <w:rPr>
          <w:rFonts w:ascii="Book Antiqua" w:eastAsiaTheme="minorHAnsi" w:hAnsi="Book Antiqua" w:cs="TimesNewRomanPSMT"/>
          <w:sz w:val="24"/>
          <w:szCs w:val="24"/>
          <w:lang w:val="uk-UA"/>
        </w:rPr>
        <w:t>2. Територіальна громада здійснює своє право на місцеве самоврядування безпосередньо або через утворені нею органи місцевого самоврядування та органи самоорганізації населення.</w:t>
      </w:r>
    </w:p>
    <w:p w:rsidR="007E659F" w:rsidRPr="00715444" w:rsidRDefault="007E659F" w:rsidP="008C6E2A">
      <w:pPr>
        <w:autoSpaceDE w:val="0"/>
        <w:autoSpaceDN w:val="0"/>
        <w:adjustRightInd w:val="0"/>
        <w:spacing w:after="0"/>
        <w:jc w:val="both"/>
        <w:rPr>
          <w:rFonts w:ascii="Book Antiqua" w:eastAsiaTheme="minorHAnsi" w:hAnsi="Book Antiqua" w:cs="TimesNewRomanPS-BoldMT"/>
          <w:bCs/>
          <w:sz w:val="24"/>
          <w:szCs w:val="24"/>
          <w:lang w:val="uk-UA"/>
        </w:rPr>
      </w:pPr>
      <w:bookmarkStart w:id="0" w:name="_Toc315168310"/>
      <w:bookmarkStart w:id="1" w:name="_Toc311212586"/>
      <w:bookmarkStart w:id="2" w:name="_Toc311212141"/>
      <w:bookmarkStart w:id="3" w:name="_Toc311212019"/>
      <w:bookmarkEnd w:id="0"/>
      <w:bookmarkEnd w:id="1"/>
      <w:bookmarkEnd w:id="2"/>
      <w:bookmarkEnd w:id="3"/>
    </w:p>
    <w:p w:rsidR="007E659F" w:rsidRPr="00715444" w:rsidRDefault="007E659F" w:rsidP="008C6E2A">
      <w:pPr>
        <w:autoSpaceDE w:val="0"/>
        <w:autoSpaceDN w:val="0"/>
        <w:adjustRightInd w:val="0"/>
        <w:spacing w:after="0"/>
        <w:jc w:val="both"/>
        <w:rPr>
          <w:rFonts w:ascii="Book Antiqua" w:eastAsiaTheme="minorHAnsi" w:hAnsi="Book Antiqua" w:cs="TimesNewRomanPS-BoldMT"/>
          <w:bCs/>
          <w:sz w:val="24"/>
          <w:szCs w:val="24"/>
          <w:lang w:val="uk-UA"/>
        </w:rPr>
      </w:pPr>
      <w:r w:rsidRPr="00715444">
        <w:rPr>
          <w:rFonts w:ascii="Book Antiqua" w:eastAsiaTheme="minorHAnsi" w:hAnsi="Book Antiqua" w:cs="TimesNewRomanPS-BoldMT"/>
          <w:bCs/>
          <w:sz w:val="24"/>
          <w:szCs w:val="24"/>
          <w:lang w:val="uk-UA"/>
        </w:rPr>
        <w:t>Дана підстаття суперечить Статті 140 Конституції України, якою встановлена імперативна норма</w:t>
      </w:r>
      <w:r w:rsidR="00B616FA" w:rsidRPr="00715444">
        <w:rPr>
          <w:rFonts w:ascii="Book Antiqua" w:eastAsiaTheme="minorHAnsi" w:hAnsi="Book Antiqua" w:cs="TimesNewRomanPS-BoldMT"/>
          <w:bCs/>
          <w:sz w:val="24"/>
          <w:szCs w:val="24"/>
          <w:lang w:val="uk-UA"/>
        </w:rPr>
        <w:t>: «</w:t>
      </w:r>
      <w:r w:rsidR="00140BD9" w:rsidRPr="00715444">
        <w:rPr>
          <w:rFonts w:ascii="Book Antiqua" w:hAnsi="Book Antiqua"/>
          <w:color w:val="000000"/>
          <w:sz w:val="24"/>
          <w:szCs w:val="24"/>
          <w:shd w:val="clear" w:color="auto" w:fill="FFFFFF"/>
          <w:lang w:val="uk-UA"/>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r w:rsidR="00B616FA" w:rsidRPr="00715444">
        <w:rPr>
          <w:rFonts w:ascii="Book Antiqua" w:hAnsi="Book Antiqua"/>
          <w:color w:val="000000"/>
          <w:sz w:val="24"/>
          <w:szCs w:val="24"/>
          <w:shd w:val="clear" w:color="auto" w:fill="FFFFFF"/>
          <w:lang w:val="uk-UA"/>
        </w:rPr>
        <w:t>»</w:t>
      </w:r>
      <w:r w:rsidR="00140BD9" w:rsidRPr="00715444">
        <w:rPr>
          <w:rFonts w:ascii="Book Antiqua" w:hAnsi="Book Antiqua"/>
          <w:color w:val="000000"/>
          <w:sz w:val="24"/>
          <w:szCs w:val="24"/>
          <w:shd w:val="clear" w:color="auto" w:fill="FFFFFF"/>
          <w:lang w:val="uk-UA"/>
        </w:rPr>
        <w:t>.</w:t>
      </w:r>
    </w:p>
    <w:p w:rsidR="007E659F" w:rsidRPr="00715444" w:rsidRDefault="00B616FA" w:rsidP="008C6E2A">
      <w:pPr>
        <w:autoSpaceDE w:val="0"/>
        <w:autoSpaceDN w:val="0"/>
        <w:adjustRightInd w:val="0"/>
        <w:spacing w:after="0"/>
        <w:jc w:val="both"/>
        <w:rPr>
          <w:rFonts w:ascii="Book Antiqua" w:eastAsiaTheme="minorHAnsi" w:hAnsi="Book Antiqua" w:cs="TimesNewRomanPS-BoldMT"/>
          <w:bCs/>
          <w:sz w:val="24"/>
          <w:szCs w:val="24"/>
          <w:lang w:val="uk-UA"/>
        </w:rPr>
      </w:pPr>
      <w:r w:rsidRPr="00715444">
        <w:rPr>
          <w:rFonts w:ascii="Book Antiqua" w:eastAsiaTheme="minorHAnsi" w:hAnsi="Book Antiqua" w:cs="TimesNewRomanPS-BoldMT"/>
          <w:bCs/>
          <w:sz w:val="24"/>
          <w:szCs w:val="24"/>
          <w:lang w:val="uk-UA"/>
        </w:rPr>
        <w:t>Здійснення місцевого самоврядування через органи самоорганізації населення даною статтею Конституції не передбачено.</w:t>
      </w:r>
    </w:p>
    <w:p w:rsidR="007E659F" w:rsidRPr="00715444" w:rsidRDefault="007E659F" w:rsidP="008C6E2A">
      <w:pPr>
        <w:autoSpaceDE w:val="0"/>
        <w:autoSpaceDN w:val="0"/>
        <w:adjustRightInd w:val="0"/>
        <w:spacing w:after="0"/>
        <w:jc w:val="both"/>
        <w:rPr>
          <w:rFonts w:ascii="Book Antiqua" w:eastAsiaTheme="minorHAnsi" w:hAnsi="Book Antiqua" w:cs="TimesNewRomanPS-BoldMT"/>
          <w:bCs/>
          <w:sz w:val="24"/>
          <w:szCs w:val="24"/>
          <w:lang w:val="uk-UA"/>
        </w:rPr>
      </w:pPr>
    </w:p>
    <w:p w:rsidR="00820965" w:rsidRPr="00715444" w:rsidRDefault="004F1372" w:rsidP="008C6E2A">
      <w:pPr>
        <w:autoSpaceDE w:val="0"/>
        <w:autoSpaceDN w:val="0"/>
        <w:adjustRightInd w:val="0"/>
        <w:spacing w:after="0"/>
        <w:jc w:val="both"/>
        <w:rPr>
          <w:rFonts w:ascii="Book Antiqua" w:eastAsiaTheme="minorHAnsi" w:hAnsi="Book Antiqua" w:cs="TimesNewRomanPS-BoldMT"/>
          <w:bCs/>
          <w:sz w:val="24"/>
          <w:szCs w:val="24"/>
          <w:lang w:val="uk-UA"/>
        </w:rPr>
      </w:pPr>
      <w:r>
        <w:rPr>
          <w:rFonts w:ascii="Book Antiqua" w:eastAsiaTheme="minorHAnsi" w:hAnsi="Book Antiqua" w:cs="TimesNewRomanPS-BoldMT"/>
          <w:bCs/>
          <w:sz w:val="24"/>
          <w:szCs w:val="24"/>
          <w:lang w:val="uk-UA"/>
        </w:rPr>
        <w:t>-</w:t>
      </w:r>
      <w:r w:rsidR="008A3E21" w:rsidRPr="00715444">
        <w:rPr>
          <w:rFonts w:ascii="Book Antiqua" w:eastAsiaTheme="minorHAnsi" w:hAnsi="Book Antiqua" w:cs="TimesNewRomanPS-BoldMT"/>
          <w:bCs/>
          <w:sz w:val="24"/>
          <w:szCs w:val="24"/>
          <w:lang w:val="uk-UA"/>
        </w:rPr>
        <w:t xml:space="preserve"> </w:t>
      </w:r>
      <w:r w:rsidR="007E659F" w:rsidRPr="00715444">
        <w:rPr>
          <w:rFonts w:ascii="Book Antiqua" w:eastAsiaTheme="minorHAnsi" w:hAnsi="Book Antiqua" w:cs="TimesNewRomanPS-BoldMT"/>
          <w:bCs/>
          <w:sz w:val="24"/>
          <w:szCs w:val="24"/>
          <w:lang w:val="uk-UA"/>
        </w:rPr>
        <w:t xml:space="preserve"> Стаття </w:t>
      </w:r>
      <w:r w:rsidR="00820965" w:rsidRPr="00715444">
        <w:rPr>
          <w:rFonts w:ascii="Book Antiqua" w:eastAsiaTheme="minorHAnsi" w:hAnsi="Book Antiqua" w:cs="TimesNewRomanPS-BoldMT"/>
          <w:bCs/>
          <w:sz w:val="24"/>
          <w:szCs w:val="24"/>
          <w:lang w:val="uk-UA"/>
        </w:rPr>
        <w:t>2.2.3.</w:t>
      </w:r>
    </w:p>
    <w:p w:rsidR="00820965" w:rsidRPr="00715444" w:rsidRDefault="00820965" w:rsidP="008C6E2A">
      <w:pPr>
        <w:autoSpaceDE w:val="0"/>
        <w:autoSpaceDN w:val="0"/>
        <w:adjustRightInd w:val="0"/>
        <w:spacing w:after="0"/>
        <w:jc w:val="both"/>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1. Структурними елементами Територіальної громади є внутрішні громади, членами</w:t>
      </w:r>
    </w:p>
    <w:p w:rsidR="00820965" w:rsidRPr="00715444" w:rsidRDefault="00820965" w:rsidP="008C6E2A">
      <w:pPr>
        <w:autoSpaceDE w:val="0"/>
        <w:autoSpaceDN w:val="0"/>
        <w:adjustRightInd w:val="0"/>
        <w:spacing w:after="0"/>
        <w:jc w:val="both"/>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яких є жителі населених пунктів.</w:t>
      </w:r>
    </w:p>
    <w:p w:rsidR="00820965" w:rsidRPr="00715444" w:rsidRDefault="00820965" w:rsidP="008C6E2A">
      <w:pPr>
        <w:autoSpaceDE w:val="0"/>
        <w:autoSpaceDN w:val="0"/>
        <w:adjustRightInd w:val="0"/>
        <w:spacing w:after="0"/>
        <w:jc w:val="both"/>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2. Внутрішні громади безпосередньо приймають участь у вирішенні питань, віднесених</w:t>
      </w:r>
    </w:p>
    <w:p w:rsidR="00820965" w:rsidRPr="00715444" w:rsidRDefault="00820965" w:rsidP="008C6E2A">
      <w:pPr>
        <w:autoSpaceDE w:val="0"/>
        <w:autoSpaceDN w:val="0"/>
        <w:adjustRightInd w:val="0"/>
        <w:spacing w:after="0"/>
        <w:jc w:val="both"/>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законодавством України до відання Територіальної громади, її органів та посадових</w:t>
      </w:r>
    </w:p>
    <w:p w:rsidR="00820965" w:rsidRPr="00715444" w:rsidRDefault="00820965" w:rsidP="008C6E2A">
      <w:pPr>
        <w:autoSpaceDE w:val="0"/>
        <w:autoSpaceDN w:val="0"/>
        <w:adjustRightInd w:val="0"/>
        <w:spacing w:after="0"/>
        <w:jc w:val="both"/>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осіб шляхом використання форм прямої демократії: загальні збори, громадські</w:t>
      </w:r>
    </w:p>
    <w:p w:rsidR="00820965" w:rsidRPr="00715444" w:rsidRDefault="00820965" w:rsidP="008C6E2A">
      <w:pPr>
        <w:autoSpaceDE w:val="0"/>
        <w:autoSpaceDN w:val="0"/>
        <w:adjustRightInd w:val="0"/>
        <w:spacing w:after="0"/>
        <w:jc w:val="both"/>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слухання, місцеві ініціативи тощо.</w:t>
      </w:r>
    </w:p>
    <w:p w:rsidR="00820965" w:rsidRPr="00715444" w:rsidRDefault="00820965" w:rsidP="008C6E2A">
      <w:pPr>
        <w:autoSpaceDE w:val="0"/>
        <w:autoSpaceDN w:val="0"/>
        <w:adjustRightInd w:val="0"/>
        <w:spacing w:after="0"/>
        <w:jc w:val="both"/>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3. Інтереси членів кожної з внутрішніх громад в органах місцевого самоврядування</w:t>
      </w:r>
    </w:p>
    <w:p w:rsidR="00820965" w:rsidRPr="00715444" w:rsidRDefault="00820965" w:rsidP="008C6E2A">
      <w:pPr>
        <w:autoSpaceDE w:val="0"/>
        <w:autoSpaceDN w:val="0"/>
        <w:adjustRightInd w:val="0"/>
        <w:spacing w:after="0"/>
        <w:jc w:val="both"/>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Територіальної громади представляють старости відповідного села, депутати Ради,</w:t>
      </w:r>
    </w:p>
    <w:p w:rsidR="00820965" w:rsidRPr="00715444" w:rsidRDefault="00820965" w:rsidP="008C6E2A">
      <w:pPr>
        <w:autoSpaceDE w:val="0"/>
        <w:autoSpaceDN w:val="0"/>
        <w:adjustRightInd w:val="0"/>
        <w:spacing w:after="0"/>
        <w:jc w:val="both"/>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обрані у відповідних одномандатних виборчих округах.</w:t>
      </w:r>
    </w:p>
    <w:p w:rsidR="00820965" w:rsidRPr="00715444" w:rsidRDefault="00820965" w:rsidP="008C6E2A">
      <w:pPr>
        <w:autoSpaceDE w:val="0"/>
        <w:autoSpaceDN w:val="0"/>
        <w:adjustRightInd w:val="0"/>
        <w:spacing w:after="0"/>
        <w:jc w:val="both"/>
        <w:rPr>
          <w:rFonts w:ascii="Book Antiqua" w:eastAsiaTheme="minorHAnsi" w:hAnsi="Book Antiqua" w:cs="TimesNewRomanPSMT"/>
          <w:sz w:val="24"/>
          <w:szCs w:val="24"/>
          <w:lang w:val="uk-UA"/>
        </w:rPr>
      </w:pPr>
      <w:r w:rsidRPr="00715444">
        <w:rPr>
          <w:rFonts w:ascii="Book Antiqua" w:eastAsiaTheme="minorHAnsi" w:hAnsi="Book Antiqua" w:cs="TimesNewRomanPSMT"/>
          <w:sz w:val="24"/>
          <w:szCs w:val="24"/>
          <w:lang w:val="uk-UA"/>
        </w:rPr>
        <w:t>4. Інтереси членів внутрішніх громад в органах державної влади представляють органи</w:t>
      </w:r>
    </w:p>
    <w:p w:rsidR="00820965" w:rsidRPr="00715444" w:rsidRDefault="00820965" w:rsidP="008C6E2A">
      <w:pPr>
        <w:pStyle w:val="a4"/>
        <w:shd w:val="clear" w:color="auto" w:fill="FFFFFF"/>
        <w:spacing w:before="0" w:beforeAutospacing="0" w:after="0" w:afterAutospacing="0" w:line="276" w:lineRule="auto"/>
        <w:jc w:val="both"/>
        <w:textAlignment w:val="baseline"/>
        <w:rPr>
          <w:rStyle w:val="a6"/>
          <w:rFonts w:ascii="Book Antiqua" w:hAnsi="Book Antiqua"/>
          <w:color w:val="000000"/>
          <w:bdr w:val="none" w:sz="0" w:space="0" w:color="auto" w:frame="1"/>
          <w:lang w:val="uk-UA"/>
        </w:rPr>
      </w:pPr>
      <w:r w:rsidRPr="00715444">
        <w:rPr>
          <w:rFonts w:ascii="Book Antiqua" w:eastAsiaTheme="minorHAnsi" w:hAnsi="Book Antiqua" w:cs="TimesNewRomanPSMT"/>
          <w:lang w:val="uk-UA"/>
        </w:rPr>
        <w:t>та посадові особи Територіальної громади.</w:t>
      </w:r>
    </w:p>
    <w:p w:rsidR="00B616FA" w:rsidRPr="00715444" w:rsidRDefault="00B616FA" w:rsidP="008C6E2A">
      <w:pPr>
        <w:autoSpaceDE w:val="0"/>
        <w:autoSpaceDN w:val="0"/>
        <w:adjustRightInd w:val="0"/>
        <w:spacing w:after="0"/>
        <w:jc w:val="both"/>
        <w:rPr>
          <w:rFonts w:ascii="Book Antiqua" w:eastAsiaTheme="minorHAnsi" w:hAnsi="Book Antiqua" w:cs="TimesNewRomanPS-BoldMT"/>
          <w:bCs/>
          <w:sz w:val="24"/>
          <w:szCs w:val="24"/>
          <w:lang w:val="uk-UA"/>
        </w:rPr>
      </w:pPr>
    </w:p>
    <w:p w:rsidR="00B616FA" w:rsidRPr="00715444" w:rsidRDefault="00B616FA" w:rsidP="008C6E2A">
      <w:pPr>
        <w:autoSpaceDE w:val="0"/>
        <w:autoSpaceDN w:val="0"/>
        <w:adjustRightInd w:val="0"/>
        <w:spacing w:after="0"/>
        <w:jc w:val="both"/>
        <w:rPr>
          <w:rFonts w:ascii="Book Antiqua" w:eastAsiaTheme="minorHAnsi" w:hAnsi="Book Antiqua" w:cs="TimesNewRomanPS-BoldMT"/>
          <w:bCs/>
          <w:sz w:val="24"/>
          <w:szCs w:val="24"/>
          <w:lang w:val="uk-UA"/>
        </w:rPr>
      </w:pPr>
      <w:r w:rsidRPr="00715444">
        <w:rPr>
          <w:rFonts w:ascii="Book Antiqua" w:eastAsiaTheme="minorHAnsi" w:hAnsi="Book Antiqua" w:cs="TimesNewRomanPS-BoldMT"/>
          <w:bCs/>
          <w:sz w:val="24"/>
          <w:szCs w:val="24"/>
          <w:lang w:val="uk-UA"/>
        </w:rPr>
        <w:t xml:space="preserve">Жодним нормативно-правовим актом не визначено поняття </w:t>
      </w:r>
      <w:r w:rsidR="001B20CB" w:rsidRPr="00715444">
        <w:rPr>
          <w:rFonts w:ascii="Book Antiqua" w:eastAsiaTheme="minorHAnsi" w:hAnsi="Book Antiqua" w:cs="TimesNewRomanPSMT"/>
          <w:b/>
          <w:sz w:val="24"/>
          <w:szCs w:val="24"/>
          <w:lang w:val="uk-UA"/>
        </w:rPr>
        <w:t>внутрішні громади</w:t>
      </w:r>
      <w:r w:rsidR="001B20CB" w:rsidRPr="00715444">
        <w:rPr>
          <w:rFonts w:ascii="Book Antiqua" w:eastAsiaTheme="minorHAnsi" w:hAnsi="Book Antiqua" w:cs="TimesNewRomanPSMT"/>
          <w:sz w:val="24"/>
          <w:szCs w:val="24"/>
          <w:lang w:val="uk-UA"/>
        </w:rPr>
        <w:t>, ї</w:t>
      </w:r>
      <w:r w:rsidRPr="00715444">
        <w:rPr>
          <w:rFonts w:ascii="Book Antiqua" w:eastAsiaTheme="minorHAnsi" w:hAnsi="Book Antiqua" w:cs="TimesNewRomanPSMT"/>
          <w:sz w:val="24"/>
          <w:szCs w:val="24"/>
          <w:lang w:val="uk-UA"/>
        </w:rPr>
        <w:t>х склад, конфігурацію , повноваження, права та обов’язки.</w:t>
      </w:r>
    </w:p>
    <w:p w:rsidR="008A3E21" w:rsidRPr="00715444" w:rsidRDefault="008A3E21" w:rsidP="008C6E2A">
      <w:pPr>
        <w:autoSpaceDE w:val="0"/>
        <w:autoSpaceDN w:val="0"/>
        <w:adjustRightInd w:val="0"/>
        <w:spacing w:after="0"/>
        <w:jc w:val="both"/>
        <w:rPr>
          <w:rFonts w:ascii="Book Antiqua" w:eastAsiaTheme="minorHAnsi" w:hAnsi="Book Antiqua" w:cs="TimesNewRomanPS-BoldMT"/>
          <w:bCs/>
          <w:sz w:val="24"/>
          <w:szCs w:val="24"/>
          <w:lang w:val="uk-UA"/>
        </w:rPr>
      </w:pPr>
    </w:p>
    <w:p w:rsidR="00B616FA" w:rsidRPr="00715444" w:rsidRDefault="004F1372" w:rsidP="008C6E2A">
      <w:pPr>
        <w:autoSpaceDE w:val="0"/>
        <w:autoSpaceDN w:val="0"/>
        <w:adjustRightInd w:val="0"/>
        <w:spacing w:after="0"/>
        <w:jc w:val="both"/>
        <w:rPr>
          <w:rFonts w:ascii="Book Antiqua" w:eastAsiaTheme="minorHAnsi" w:hAnsi="Book Antiqua" w:cs="TimesNewRomanPS-BoldMT"/>
          <w:bCs/>
          <w:sz w:val="24"/>
          <w:szCs w:val="24"/>
          <w:lang w:val="uk-UA"/>
        </w:rPr>
      </w:pPr>
      <w:r>
        <w:rPr>
          <w:rFonts w:ascii="Book Antiqua" w:eastAsiaTheme="minorHAnsi" w:hAnsi="Book Antiqua" w:cs="TimesNewRomanPS-BoldMT"/>
          <w:bCs/>
          <w:sz w:val="24"/>
          <w:szCs w:val="24"/>
          <w:lang w:val="uk-UA"/>
        </w:rPr>
        <w:t>-</w:t>
      </w:r>
      <w:r w:rsidR="008A3E21" w:rsidRPr="00715444">
        <w:rPr>
          <w:rFonts w:ascii="Book Antiqua" w:eastAsiaTheme="minorHAnsi" w:hAnsi="Book Antiqua" w:cs="TimesNewRomanPS-BoldMT"/>
          <w:bCs/>
          <w:sz w:val="24"/>
          <w:szCs w:val="24"/>
          <w:lang w:val="uk-UA"/>
        </w:rPr>
        <w:t xml:space="preserve"> </w:t>
      </w:r>
      <w:r w:rsidR="00B616FA" w:rsidRPr="00715444">
        <w:rPr>
          <w:rFonts w:ascii="Book Antiqua" w:eastAsiaTheme="minorHAnsi" w:hAnsi="Book Antiqua" w:cs="TimesNewRomanPS-BoldMT"/>
          <w:bCs/>
          <w:sz w:val="24"/>
          <w:szCs w:val="24"/>
          <w:lang w:val="uk-UA"/>
        </w:rPr>
        <w:t>Стаття 2.6.3</w:t>
      </w:r>
      <w:r w:rsidR="008A3E21" w:rsidRPr="00715444">
        <w:rPr>
          <w:rFonts w:ascii="Book Antiqua" w:eastAsiaTheme="minorHAnsi" w:hAnsi="Book Antiqua" w:cs="TimesNewRomanPS-BoldMT"/>
          <w:bCs/>
          <w:sz w:val="24"/>
          <w:szCs w:val="24"/>
          <w:lang w:val="uk-UA"/>
        </w:rPr>
        <w:t xml:space="preserve"> р</w:t>
      </w:r>
      <w:r w:rsidR="00B616FA" w:rsidRPr="00715444">
        <w:rPr>
          <w:rFonts w:ascii="Book Antiqua" w:eastAsiaTheme="minorHAnsi" w:hAnsi="Book Antiqua" w:cs="TimesNewRomanPS-BoldMT"/>
          <w:bCs/>
          <w:sz w:val="24"/>
          <w:szCs w:val="24"/>
          <w:lang w:val="uk-UA"/>
        </w:rPr>
        <w:t>егулює деякі процедурні моменти проведення місцевого референдуму, однак питання порядку проведення місцевого рефер</w:t>
      </w:r>
      <w:r w:rsidR="008A3E21" w:rsidRPr="00715444">
        <w:rPr>
          <w:rFonts w:ascii="Book Antiqua" w:eastAsiaTheme="minorHAnsi" w:hAnsi="Book Antiqua" w:cs="TimesNewRomanPS-BoldMT"/>
          <w:bCs/>
          <w:sz w:val="24"/>
          <w:szCs w:val="24"/>
          <w:lang w:val="uk-UA"/>
        </w:rPr>
        <w:t>ен</w:t>
      </w:r>
      <w:r w:rsidR="00B616FA" w:rsidRPr="00715444">
        <w:rPr>
          <w:rFonts w:ascii="Book Antiqua" w:eastAsiaTheme="minorHAnsi" w:hAnsi="Book Antiqua" w:cs="TimesNewRomanPS-BoldMT"/>
          <w:bCs/>
          <w:sz w:val="24"/>
          <w:szCs w:val="24"/>
          <w:lang w:val="uk-UA"/>
        </w:rPr>
        <w:t xml:space="preserve">думу повинно забезпечуватись відповідним Законом України, який не прийнято. </w:t>
      </w:r>
    </w:p>
    <w:p w:rsidR="00B616FA" w:rsidRPr="00715444" w:rsidRDefault="00B616FA" w:rsidP="008C6E2A">
      <w:pPr>
        <w:autoSpaceDE w:val="0"/>
        <w:autoSpaceDN w:val="0"/>
        <w:adjustRightInd w:val="0"/>
        <w:spacing w:after="0"/>
        <w:rPr>
          <w:rFonts w:ascii="Book Antiqua" w:eastAsiaTheme="minorHAnsi" w:hAnsi="Book Antiqua" w:cs="TimesNewRomanPS-BoldMT"/>
          <w:b/>
          <w:bCs/>
          <w:sz w:val="24"/>
          <w:szCs w:val="24"/>
          <w:lang w:val="uk-UA"/>
        </w:rPr>
      </w:pPr>
    </w:p>
    <w:p w:rsidR="00FB4D83" w:rsidRPr="00715444" w:rsidRDefault="00FB4D83" w:rsidP="008C6E2A">
      <w:pPr>
        <w:pStyle w:val="a4"/>
        <w:shd w:val="clear" w:color="auto" w:fill="FFFFFF"/>
        <w:spacing w:before="0" w:beforeAutospacing="0" w:after="0" w:afterAutospacing="0" w:line="276" w:lineRule="auto"/>
        <w:textAlignment w:val="baseline"/>
        <w:rPr>
          <w:rFonts w:ascii="Book Antiqua" w:hAnsi="Book Antiqua"/>
          <w:color w:val="000000" w:themeColor="text1"/>
          <w:lang w:val="uk-UA"/>
        </w:rPr>
      </w:pPr>
    </w:p>
    <w:p w:rsidR="00B50E64" w:rsidRPr="00715444" w:rsidRDefault="00FB4D83" w:rsidP="008C6E2A">
      <w:pPr>
        <w:pStyle w:val="a4"/>
        <w:numPr>
          <w:ilvl w:val="1"/>
          <w:numId w:val="12"/>
        </w:numPr>
        <w:shd w:val="clear" w:color="auto" w:fill="FFFFFF"/>
        <w:tabs>
          <w:tab w:val="left" w:pos="142"/>
          <w:tab w:val="left" w:pos="284"/>
        </w:tabs>
        <w:spacing w:before="0" w:beforeAutospacing="0" w:after="0" w:afterAutospacing="0" w:line="276" w:lineRule="auto"/>
        <w:ind w:left="0" w:firstLine="0"/>
        <w:jc w:val="both"/>
        <w:textAlignment w:val="baseline"/>
        <w:rPr>
          <w:rFonts w:ascii="Book Antiqua" w:hAnsi="Book Antiqua"/>
          <w:color w:val="000000" w:themeColor="text1"/>
          <w:bdr w:val="none" w:sz="0" w:space="0" w:color="auto" w:frame="1"/>
          <w:lang w:val="uk-UA"/>
        </w:rPr>
      </w:pPr>
      <w:r w:rsidRPr="00715444">
        <w:rPr>
          <w:rFonts w:ascii="Book Antiqua" w:hAnsi="Book Antiqua"/>
          <w:color w:val="000000" w:themeColor="text1"/>
          <w:lang w:val="uk-UA"/>
        </w:rPr>
        <w:t>У складі депутатського корпусу</w:t>
      </w:r>
      <w:r w:rsidR="00B50E64" w:rsidRPr="00715444">
        <w:rPr>
          <w:rFonts w:ascii="Book Antiqua" w:hAnsi="Book Antiqua"/>
          <w:color w:val="000000" w:themeColor="text1"/>
          <w:lang w:val="uk-UA"/>
        </w:rPr>
        <w:t xml:space="preserve"> ради </w:t>
      </w:r>
      <w:r w:rsidR="002972FB" w:rsidRPr="00715444">
        <w:rPr>
          <w:rFonts w:ascii="Book Antiqua" w:hAnsi="Book Antiqua"/>
          <w:color w:val="000000" w:themeColor="text1"/>
          <w:lang w:val="uk-UA"/>
        </w:rPr>
        <w:t>Камяномостівської</w:t>
      </w:r>
      <w:r w:rsidR="00B50E64" w:rsidRPr="00715444">
        <w:rPr>
          <w:rFonts w:ascii="Book Antiqua" w:hAnsi="Book Antiqua"/>
          <w:color w:val="000000" w:themeColor="text1"/>
          <w:lang w:val="uk-UA"/>
        </w:rPr>
        <w:t xml:space="preserve"> ОТГ</w:t>
      </w:r>
      <w:r w:rsidRPr="00715444">
        <w:rPr>
          <w:rFonts w:ascii="Book Antiqua" w:hAnsi="Book Antiqua"/>
          <w:color w:val="000000" w:themeColor="text1"/>
          <w:lang w:val="uk-UA"/>
        </w:rPr>
        <w:t xml:space="preserve"> представництво депутатів від периферійних громад зумовлено діючою виборчою системою. З 2</w:t>
      </w:r>
      <w:r w:rsidR="002972FB" w:rsidRPr="00715444">
        <w:rPr>
          <w:rFonts w:ascii="Book Antiqua" w:hAnsi="Book Antiqua"/>
          <w:color w:val="000000" w:themeColor="text1"/>
          <w:lang w:val="uk-UA"/>
        </w:rPr>
        <w:t>2</w:t>
      </w:r>
      <w:r w:rsidRPr="00715444">
        <w:rPr>
          <w:rFonts w:ascii="Book Antiqua" w:hAnsi="Book Antiqua"/>
          <w:color w:val="000000" w:themeColor="text1"/>
          <w:lang w:val="uk-UA"/>
        </w:rPr>
        <w:t xml:space="preserve"> представників депутатського корпусу</w:t>
      </w:r>
      <w:r w:rsidR="002972FB" w:rsidRPr="00715444">
        <w:rPr>
          <w:rFonts w:ascii="Book Antiqua" w:hAnsi="Book Antiqua"/>
          <w:color w:val="000000" w:themeColor="text1"/>
          <w:lang w:val="uk-UA"/>
        </w:rPr>
        <w:t xml:space="preserve"> </w:t>
      </w:r>
      <w:r w:rsidR="00FC6744" w:rsidRPr="00715444">
        <w:rPr>
          <w:rFonts w:ascii="Book Antiqua" w:hAnsi="Book Antiqua"/>
          <w:color w:val="000000" w:themeColor="text1"/>
          <w:lang w:val="uk-UA"/>
        </w:rPr>
        <w:t>– 7</w:t>
      </w:r>
      <w:r w:rsidRPr="00715444">
        <w:rPr>
          <w:rFonts w:ascii="Book Antiqua" w:hAnsi="Book Antiqua"/>
          <w:color w:val="000000" w:themeColor="text1"/>
          <w:lang w:val="uk-UA"/>
        </w:rPr>
        <w:t xml:space="preserve"> представляють безпосередньо </w:t>
      </w:r>
      <w:r w:rsidR="002972FB" w:rsidRPr="00715444">
        <w:rPr>
          <w:rFonts w:ascii="Book Antiqua" w:hAnsi="Book Antiqua"/>
          <w:color w:val="000000" w:themeColor="text1"/>
          <w:lang w:val="uk-UA"/>
        </w:rPr>
        <w:t>адміністративний центр</w:t>
      </w:r>
      <w:r w:rsidR="00FC6744" w:rsidRPr="00715444">
        <w:rPr>
          <w:rFonts w:ascii="Book Antiqua" w:hAnsi="Book Antiqua"/>
          <w:color w:val="000000" w:themeColor="text1"/>
          <w:lang w:val="uk-UA"/>
        </w:rPr>
        <w:t>, 6</w:t>
      </w:r>
      <w:r w:rsidR="002972FB" w:rsidRPr="00715444">
        <w:rPr>
          <w:rFonts w:ascii="Book Antiqua" w:hAnsi="Book Antiqua"/>
          <w:color w:val="000000" w:themeColor="text1"/>
          <w:lang w:val="uk-UA"/>
        </w:rPr>
        <w:t xml:space="preserve"> </w:t>
      </w:r>
      <w:r w:rsidR="00FC6744" w:rsidRPr="00715444">
        <w:rPr>
          <w:rFonts w:ascii="Book Antiqua" w:hAnsi="Book Antiqua"/>
          <w:color w:val="000000" w:themeColor="text1"/>
          <w:lang w:val="uk-UA"/>
        </w:rPr>
        <w:t>- с. Кримк</w:t>
      </w:r>
      <w:r w:rsidR="001B20CB" w:rsidRPr="00715444">
        <w:rPr>
          <w:rFonts w:ascii="Book Antiqua" w:hAnsi="Book Antiqua"/>
          <w:color w:val="000000" w:themeColor="text1"/>
          <w:lang w:val="uk-UA"/>
        </w:rPr>
        <w:t xml:space="preserve">а, 5- с. Кам’яний </w:t>
      </w:r>
      <w:proofErr w:type="spellStart"/>
      <w:r w:rsidR="001B20CB" w:rsidRPr="00715444">
        <w:rPr>
          <w:rFonts w:ascii="Book Antiqua" w:hAnsi="Book Antiqua"/>
          <w:color w:val="000000" w:themeColor="text1"/>
          <w:lang w:val="uk-UA"/>
        </w:rPr>
        <w:t>мост</w:t>
      </w:r>
      <w:proofErr w:type="spellEnd"/>
      <w:r w:rsidR="001B20CB" w:rsidRPr="00715444">
        <w:rPr>
          <w:rFonts w:ascii="Book Antiqua" w:hAnsi="Book Antiqua"/>
          <w:color w:val="000000" w:themeColor="text1"/>
          <w:lang w:val="uk-UA"/>
        </w:rPr>
        <w:t>, 4-с. Кате</w:t>
      </w:r>
      <w:r w:rsidR="00FC6744" w:rsidRPr="00715444">
        <w:rPr>
          <w:rFonts w:ascii="Book Antiqua" w:hAnsi="Book Antiqua"/>
          <w:color w:val="000000" w:themeColor="text1"/>
          <w:lang w:val="uk-UA"/>
        </w:rPr>
        <w:t>ринка.</w:t>
      </w:r>
    </w:p>
    <w:p w:rsidR="002972FB" w:rsidRPr="00715444" w:rsidRDefault="00FB4D83" w:rsidP="008C6E2A">
      <w:pPr>
        <w:pStyle w:val="a4"/>
        <w:shd w:val="clear" w:color="auto" w:fill="FFFFFF"/>
        <w:spacing w:before="0" w:beforeAutospacing="0" w:after="0" w:afterAutospacing="0" w:line="276" w:lineRule="auto"/>
        <w:ind w:firstLine="567"/>
        <w:jc w:val="both"/>
        <w:textAlignment w:val="baseline"/>
        <w:rPr>
          <w:rFonts w:ascii="Book Antiqua" w:hAnsi="Book Antiqua" w:cs="Tahoma"/>
          <w:color w:val="000000" w:themeColor="text1"/>
          <w:bdr w:val="none" w:sz="0" w:space="0" w:color="auto" w:frame="1"/>
          <w:shd w:val="clear" w:color="auto" w:fill="FFFFFF"/>
          <w:lang w:val="uk-UA"/>
        </w:rPr>
      </w:pPr>
      <w:r w:rsidRPr="00715444">
        <w:rPr>
          <w:rFonts w:ascii="Book Antiqua" w:hAnsi="Book Antiqua"/>
          <w:color w:val="000000" w:themeColor="text1"/>
          <w:lang w:val="uk-UA"/>
        </w:rPr>
        <w:t xml:space="preserve">Розвиток </w:t>
      </w:r>
      <w:r w:rsidR="002972FB" w:rsidRPr="00715444">
        <w:rPr>
          <w:rFonts w:ascii="Book Antiqua" w:hAnsi="Book Antiqua"/>
          <w:color w:val="000000" w:themeColor="text1"/>
          <w:lang w:val="uk-UA"/>
        </w:rPr>
        <w:t xml:space="preserve">Камяномостівської </w:t>
      </w:r>
      <w:r w:rsidRPr="00715444">
        <w:rPr>
          <w:rFonts w:ascii="Book Antiqua" w:hAnsi="Book Antiqua"/>
          <w:color w:val="000000" w:themeColor="text1"/>
          <w:lang w:val="uk-UA"/>
        </w:rPr>
        <w:t xml:space="preserve"> ОТГ </w:t>
      </w:r>
      <w:r w:rsidR="002972FB" w:rsidRPr="00715444">
        <w:rPr>
          <w:rFonts w:ascii="Book Antiqua" w:hAnsi="Book Antiqua"/>
          <w:color w:val="000000" w:themeColor="text1"/>
          <w:lang w:val="uk-UA"/>
        </w:rPr>
        <w:t>підпадає під всі ознаки полі</w:t>
      </w:r>
      <w:r w:rsidRPr="00715444">
        <w:rPr>
          <w:rFonts w:ascii="Book Antiqua" w:hAnsi="Book Antiqua"/>
          <w:color w:val="000000" w:themeColor="text1"/>
          <w:lang w:val="uk-UA"/>
        </w:rPr>
        <w:t>центричної модел</w:t>
      </w:r>
      <w:r w:rsidR="00B50E64" w:rsidRPr="00715444">
        <w:rPr>
          <w:rFonts w:ascii="Book Antiqua" w:hAnsi="Book Antiqua"/>
          <w:color w:val="000000" w:themeColor="text1"/>
          <w:lang w:val="uk-UA"/>
        </w:rPr>
        <w:t>і</w:t>
      </w:r>
      <w:r w:rsidRPr="00715444">
        <w:rPr>
          <w:rFonts w:ascii="Book Antiqua" w:hAnsi="Book Antiqua"/>
          <w:color w:val="000000" w:themeColor="text1"/>
          <w:lang w:val="uk-UA"/>
        </w:rPr>
        <w:t xml:space="preserve"> розвитку ОТГ</w:t>
      </w:r>
      <w:r w:rsidR="00B50E64" w:rsidRPr="00715444">
        <w:rPr>
          <w:rFonts w:ascii="Book Antiqua" w:hAnsi="Book Antiqua"/>
          <w:color w:val="000000" w:themeColor="text1"/>
          <w:lang w:val="uk-UA"/>
        </w:rPr>
        <w:t xml:space="preserve"> - </w:t>
      </w:r>
      <w:r w:rsidR="002972FB" w:rsidRPr="00715444">
        <w:rPr>
          <w:rFonts w:ascii="Book Antiqua" w:hAnsi="Book Antiqua" w:cs="Arial"/>
          <w:color w:val="000000" w:themeColor="text1"/>
          <w:shd w:val="clear" w:color="auto" w:fill="FFFFFF"/>
          <w:lang w:val="uk-UA"/>
        </w:rPr>
        <w:t xml:space="preserve">в рамках об’єднаної громади існує декілька сильних громад. Явно виражені центри даної громади це селище Кам’яний </w:t>
      </w:r>
      <w:proofErr w:type="spellStart"/>
      <w:r w:rsidR="002972FB" w:rsidRPr="00715444">
        <w:rPr>
          <w:rFonts w:ascii="Book Antiqua" w:hAnsi="Book Antiqua" w:cs="Arial"/>
          <w:color w:val="000000" w:themeColor="text1"/>
          <w:shd w:val="clear" w:color="auto" w:fill="FFFFFF"/>
          <w:lang w:val="uk-UA"/>
        </w:rPr>
        <w:t>мост</w:t>
      </w:r>
      <w:proofErr w:type="spellEnd"/>
      <w:r w:rsidR="002972FB" w:rsidRPr="00715444">
        <w:rPr>
          <w:rFonts w:ascii="Book Antiqua" w:hAnsi="Book Antiqua" w:cs="Arial"/>
          <w:color w:val="000000" w:themeColor="text1"/>
          <w:shd w:val="clear" w:color="auto" w:fill="FFFFFF"/>
          <w:lang w:val="uk-UA"/>
        </w:rPr>
        <w:t xml:space="preserve">, с. Кримка, село Кам’яний </w:t>
      </w:r>
      <w:proofErr w:type="spellStart"/>
      <w:r w:rsidR="002972FB" w:rsidRPr="00715444">
        <w:rPr>
          <w:rFonts w:ascii="Book Antiqua" w:hAnsi="Book Antiqua" w:cs="Arial"/>
          <w:color w:val="000000" w:themeColor="text1"/>
          <w:shd w:val="clear" w:color="auto" w:fill="FFFFFF"/>
          <w:lang w:val="uk-UA"/>
        </w:rPr>
        <w:t>мост</w:t>
      </w:r>
      <w:proofErr w:type="spellEnd"/>
      <w:r w:rsidR="002972FB" w:rsidRPr="00715444">
        <w:rPr>
          <w:rFonts w:ascii="Book Antiqua" w:hAnsi="Book Antiqua" w:cs="Arial"/>
          <w:color w:val="000000" w:themeColor="text1"/>
          <w:shd w:val="clear" w:color="auto" w:fill="FFFFFF"/>
          <w:lang w:val="uk-UA"/>
        </w:rPr>
        <w:t xml:space="preserve">, с Катеринка. </w:t>
      </w:r>
      <w:r w:rsidR="002972FB" w:rsidRPr="00715444">
        <w:rPr>
          <w:rFonts w:ascii="Book Antiqua" w:hAnsi="Book Antiqua" w:cs="Tahoma"/>
          <w:color w:val="000000" w:themeColor="text1"/>
          <w:bdr w:val="none" w:sz="0" w:space="0" w:color="auto" w:frame="1"/>
          <w:shd w:val="clear" w:color="auto" w:fill="FFFFFF"/>
          <w:lang w:val="uk-UA"/>
        </w:rPr>
        <w:t xml:space="preserve"> Представництво інтересів периферійних населених пунктів забезпечене завдяки використанню на цьому рівні виборів мажоритарної системи</w:t>
      </w:r>
      <w:r w:rsidR="001B20CB" w:rsidRPr="00715444">
        <w:rPr>
          <w:rFonts w:ascii="Book Antiqua" w:hAnsi="Book Antiqua" w:cs="Tahoma"/>
          <w:color w:val="000000" w:themeColor="text1"/>
          <w:bdr w:val="none" w:sz="0" w:space="0" w:color="auto" w:frame="1"/>
          <w:shd w:val="clear" w:color="auto" w:fill="FFFFFF"/>
          <w:lang w:val="uk-UA"/>
        </w:rPr>
        <w:t xml:space="preserve">. </w:t>
      </w:r>
    </w:p>
    <w:p w:rsidR="001B20CB" w:rsidRPr="00715444" w:rsidRDefault="002972FB" w:rsidP="008C6E2A">
      <w:pPr>
        <w:pStyle w:val="a4"/>
        <w:shd w:val="clear" w:color="auto" w:fill="FFFFFF"/>
        <w:spacing w:before="0" w:beforeAutospacing="0" w:after="0" w:afterAutospacing="0" w:line="276" w:lineRule="auto"/>
        <w:ind w:firstLine="567"/>
        <w:jc w:val="both"/>
        <w:textAlignment w:val="baseline"/>
        <w:rPr>
          <w:rFonts w:ascii="Book Antiqua" w:hAnsi="Book Antiqua" w:cs="Tahoma"/>
          <w:color w:val="000000" w:themeColor="text1"/>
          <w:bdr w:val="none" w:sz="0" w:space="0" w:color="auto" w:frame="1"/>
          <w:shd w:val="clear" w:color="auto" w:fill="FFFFFF"/>
          <w:lang w:val="uk-UA"/>
        </w:rPr>
      </w:pPr>
      <w:r w:rsidRPr="00715444">
        <w:rPr>
          <w:rFonts w:ascii="Book Antiqua" w:hAnsi="Book Antiqua" w:cs="Tahoma"/>
          <w:color w:val="000000" w:themeColor="text1"/>
          <w:bdr w:val="none" w:sz="0" w:space="0" w:color="auto" w:frame="1"/>
          <w:shd w:val="clear" w:color="auto" w:fill="FFFFFF"/>
          <w:lang w:val="uk-UA"/>
        </w:rPr>
        <w:t> </w:t>
      </w:r>
      <w:r w:rsidR="00827B40" w:rsidRPr="00715444">
        <w:rPr>
          <w:rFonts w:ascii="Book Antiqua" w:hAnsi="Book Antiqua"/>
          <w:color w:val="000000" w:themeColor="text1"/>
          <w:bdr w:val="none" w:sz="0" w:space="0" w:color="auto" w:frame="1"/>
          <w:lang w:val="uk-UA"/>
        </w:rPr>
        <w:t> </w:t>
      </w:r>
      <w:r w:rsidR="00827B40" w:rsidRPr="00715444">
        <w:rPr>
          <w:rFonts w:ascii="Book Antiqua" w:hAnsi="Book Antiqua" w:cs="Tahoma"/>
          <w:color w:val="000000" w:themeColor="text1"/>
          <w:bdr w:val="none" w:sz="0" w:space="0" w:color="auto" w:frame="1"/>
          <w:shd w:val="clear" w:color="auto" w:fill="FFFFFF"/>
          <w:lang w:val="uk-UA"/>
        </w:rPr>
        <w:t xml:space="preserve">Громада утворена симетрично, населені пункт </w:t>
      </w:r>
      <w:r w:rsidR="00FC6744" w:rsidRPr="00715444">
        <w:rPr>
          <w:rFonts w:ascii="Book Antiqua" w:hAnsi="Book Antiqua" w:cs="Tahoma"/>
          <w:color w:val="000000" w:themeColor="text1"/>
          <w:bdr w:val="none" w:sz="0" w:space="0" w:color="auto" w:frame="1"/>
          <w:shd w:val="clear" w:color="auto" w:fill="FFFFFF"/>
          <w:lang w:val="uk-UA"/>
        </w:rPr>
        <w:t xml:space="preserve">не </w:t>
      </w:r>
      <w:r w:rsidR="001B20CB" w:rsidRPr="00715444">
        <w:rPr>
          <w:rFonts w:ascii="Book Antiqua" w:hAnsi="Book Antiqua" w:cs="Tahoma"/>
          <w:color w:val="000000" w:themeColor="text1"/>
          <w:bdr w:val="none" w:sz="0" w:space="0" w:color="auto" w:frame="1"/>
          <w:shd w:val="clear" w:color="auto" w:fill="FFFFFF"/>
          <w:lang w:val="uk-UA"/>
        </w:rPr>
        <w:t xml:space="preserve">значно </w:t>
      </w:r>
      <w:r w:rsidR="00FC6744" w:rsidRPr="00715444">
        <w:rPr>
          <w:rFonts w:ascii="Book Antiqua" w:hAnsi="Book Antiqua" w:cs="Tahoma"/>
          <w:color w:val="000000" w:themeColor="text1"/>
          <w:bdr w:val="none" w:sz="0" w:space="0" w:color="auto" w:frame="1"/>
          <w:shd w:val="clear" w:color="auto" w:fill="FFFFFF"/>
          <w:lang w:val="uk-UA"/>
        </w:rPr>
        <w:t>перевищують одне одного (є незначне перевищення адміністративного центру у порівнянні з іншими)</w:t>
      </w:r>
      <w:r w:rsidR="001B20CB" w:rsidRPr="00715444">
        <w:rPr>
          <w:rFonts w:ascii="Book Antiqua" w:hAnsi="Book Antiqua" w:cs="Tahoma"/>
          <w:color w:val="000000" w:themeColor="text1"/>
          <w:bdr w:val="none" w:sz="0" w:space="0" w:color="auto" w:frame="1"/>
          <w:shd w:val="clear" w:color="auto" w:fill="FFFFFF"/>
          <w:lang w:val="uk-UA"/>
        </w:rPr>
        <w:t>.</w:t>
      </w:r>
      <w:r w:rsidR="00FC6744" w:rsidRPr="00715444">
        <w:rPr>
          <w:rFonts w:ascii="Book Antiqua" w:hAnsi="Book Antiqua" w:cs="Tahoma"/>
          <w:color w:val="000000" w:themeColor="text1"/>
          <w:bdr w:val="none" w:sz="0" w:space="0" w:color="auto" w:frame="1"/>
          <w:shd w:val="clear" w:color="auto" w:fill="FFFFFF"/>
          <w:lang w:val="uk-UA"/>
        </w:rPr>
        <w:t xml:space="preserve"> Отже </w:t>
      </w:r>
      <w:r w:rsidR="00827B40" w:rsidRPr="00715444">
        <w:rPr>
          <w:rFonts w:ascii="Book Antiqua" w:hAnsi="Book Antiqua" w:cs="Tahoma"/>
          <w:color w:val="000000" w:themeColor="text1"/>
          <w:bdr w:val="none" w:sz="0" w:space="0" w:color="auto" w:frame="1"/>
          <w:shd w:val="clear" w:color="auto" w:fill="FFFFFF"/>
          <w:lang w:val="uk-UA"/>
        </w:rPr>
        <w:t>ризик</w:t>
      </w:r>
      <w:r w:rsidR="00FC6744" w:rsidRPr="00715444">
        <w:rPr>
          <w:rFonts w:ascii="Book Antiqua" w:hAnsi="Book Antiqua" w:cs="Tahoma"/>
          <w:color w:val="000000" w:themeColor="text1"/>
          <w:bdr w:val="none" w:sz="0" w:space="0" w:color="auto" w:frame="1"/>
          <w:shd w:val="clear" w:color="auto" w:fill="FFFFFF"/>
          <w:lang w:val="uk-UA"/>
        </w:rPr>
        <w:t>у</w:t>
      </w:r>
      <w:r w:rsidR="00827B40" w:rsidRPr="00715444">
        <w:rPr>
          <w:rFonts w:ascii="Book Antiqua" w:hAnsi="Book Antiqua" w:cs="Tahoma"/>
          <w:color w:val="000000" w:themeColor="text1"/>
          <w:bdr w:val="none" w:sz="0" w:space="0" w:color="auto" w:frame="1"/>
          <w:shd w:val="clear" w:color="auto" w:fill="FFFFFF"/>
          <w:lang w:val="uk-UA"/>
        </w:rPr>
        <w:t xml:space="preserve"> того, що обрані від периферії депутати не зможуть належним чином представляти і захищати інтереси своїх виборців, оскільки просто не матимуть впливу на порядок денний та голосування в раді</w:t>
      </w:r>
      <w:r w:rsidR="00FC6744" w:rsidRPr="00715444">
        <w:rPr>
          <w:rFonts w:ascii="Book Antiqua" w:hAnsi="Book Antiqua" w:cs="Tahoma"/>
          <w:color w:val="000000" w:themeColor="text1"/>
          <w:bdr w:val="none" w:sz="0" w:space="0" w:color="auto" w:frame="1"/>
          <w:shd w:val="clear" w:color="auto" w:fill="FFFFFF"/>
          <w:lang w:val="uk-UA"/>
        </w:rPr>
        <w:t xml:space="preserve"> в даній громаді не спостерігається</w:t>
      </w:r>
      <w:r w:rsidR="00827B40" w:rsidRPr="00715444">
        <w:rPr>
          <w:rFonts w:ascii="Book Antiqua" w:hAnsi="Book Antiqua" w:cs="Tahoma"/>
          <w:color w:val="000000" w:themeColor="text1"/>
          <w:bdr w:val="none" w:sz="0" w:space="0" w:color="auto" w:frame="1"/>
          <w:shd w:val="clear" w:color="auto" w:fill="FFFFFF"/>
          <w:lang w:val="uk-UA"/>
        </w:rPr>
        <w:t xml:space="preserve">. </w:t>
      </w:r>
    </w:p>
    <w:p w:rsidR="002972FB" w:rsidRPr="00715444" w:rsidRDefault="00FC6744" w:rsidP="008C6E2A">
      <w:pPr>
        <w:pStyle w:val="a4"/>
        <w:shd w:val="clear" w:color="auto" w:fill="FFFFFF"/>
        <w:spacing w:before="0" w:beforeAutospacing="0" w:after="0" w:afterAutospacing="0" w:line="276" w:lineRule="auto"/>
        <w:ind w:firstLine="567"/>
        <w:jc w:val="both"/>
        <w:textAlignment w:val="baseline"/>
        <w:rPr>
          <w:rFonts w:ascii="Book Antiqua" w:hAnsi="Book Antiqua" w:cs="Arial"/>
          <w:color w:val="000000" w:themeColor="text1"/>
          <w:shd w:val="clear" w:color="auto" w:fill="FFFFFF"/>
          <w:lang w:val="uk-UA"/>
        </w:rPr>
      </w:pPr>
      <w:r w:rsidRPr="00715444">
        <w:rPr>
          <w:rFonts w:ascii="Book Antiqua" w:hAnsi="Book Antiqua" w:cs="Tahoma"/>
          <w:color w:val="000000" w:themeColor="text1"/>
          <w:bdr w:val="none" w:sz="0" w:space="0" w:color="auto" w:frame="1"/>
          <w:shd w:val="clear" w:color="auto" w:fill="FFFFFF"/>
          <w:lang w:val="uk-UA"/>
        </w:rPr>
        <w:t>Однак в</w:t>
      </w:r>
      <w:r w:rsidR="00827B40" w:rsidRPr="00715444">
        <w:rPr>
          <w:rFonts w:ascii="Book Antiqua" w:hAnsi="Book Antiqua" w:cs="Tahoma"/>
          <w:color w:val="000000" w:themeColor="text1"/>
          <w:bdr w:val="none" w:sz="0" w:space="0" w:color="auto" w:frame="1"/>
          <w:shd w:val="clear" w:color="auto" w:fill="FFFFFF"/>
          <w:lang w:val="uk-UA"/>
        </w:rPr>
        <w:t xml:space="preserve"> громадах </w:t>
      </w:r>
      <w:r w:rsidRPr="00715444">
        <w:rPr>
          <w:rFonts w:ascii="Book Antiqua" w:hAnsi="Book Antiqua" w:cs="Tahoma"/>
          <w:color w:val="000000" w:themeColor="text1"/>
          <w:bdr w:val="none" w:sz="0" w:space="0" w:color="auto" w:frame="1"/>
          <w:shd w:val="clear" w:color="auto" w:fill="FFFFFF"/>
          <w:lang w:val="uk-UA"/>
        </w:rPr>
        <w:t>не зайвою буде</w:t>
      </w:r>
      <w:r w:rsidR="00827B40" w:rsidRPr="00715444">
        <w:rPr>
          <w:rFonts w:ascii="Book Antiqua" w:hAnsi="Book Antiqua" w:cs="Tahoma"/>
          <w:color w:val="000000" w:themeColor="text1"/>
          <w:bdr w:val="none" w:sz="0" w:space="0" w:color="auto" w:frame="1"/>
          <w:shd w:val="clear" w:color="auto" w:fill="FFFFFF"/>
          <w:lang w:val="uk-UA"/>
        </w:rPr>
        <w:t xml:space="preserve"> потреба запровадження додаткових механізмів захисту інтересів периферії</w:t>
      </w:r>
      <w:r w:rsidR="001B20CB" w:rsidRPr="00715444">
        <w:rPr>
          <w:rFonts w:ascii="Book Antiqua" w:hAnsi="Book Antiqua" w:cs="Tahoma"/>
          <w:color w:val="000000" w:themeColor="text1"/>
          <w:bdr w:val="none" w:sz="0" w:space="0" w:color="auto" w:frame="1"/>
          <w:shd w:val="clear" w:color="auto" w:fill="FFFFFF"/>
          <w:lang w:val="uk-UA"/>
        </w:rPr>
        <w:t>, як-то наприклад створення та підтримка діяльності органів самоорганізації населення на територіях сіл, що увійшли до ОТГ за виключенням адміністративного центру.</w:t>
      </w:r>
    </w:p>
    <w:p w:rsidR="00B40AC3" w:rsidRPr="00715444" w:rsidRDefault="00B40AC3" w:rsidP="008C6E2A">
      <w:pPr>
        <w:pStyle w:val="a4"/>
        <w:shd w:val="clear" w:color="auto" w:fill="FFFFFF"/>
        <w:spacing w:before="0" w:beforeAutospacing="0" w:after="0" w:afterAutospacing="0" w:line="276" w:lineRule="auto"/>
        <w:textAlignment w:val="baseline"/>
        <w:rPr>
          <w:rFonts w:ascii="Book Antiqua" w:hAnsi="Book Antiqua"/>
          <w:color w:val="000000" w:themeColor="text1"/>
          <w:lang w:val="uk-UA"/>
        </w:rPr>
      </w:pPr>
    </w:p>
    <w:p w:rsidR="0031512E" w:rsidRPr="004F1372" w:rsidRDefault="003E39FF" w:rsidP="008C6E2A">
      <w:pPr>
        <w:pStyle w:val="Default"/>
        <w:numPr>
          <w:ilvl w:val="0"/>
          <w:numId w:val="12"/>
        </w:numPr>
        <w:spacing w:line="276" w:lineRule="auto"/>
        <w:ind w:left="0" w:firstLine="0"/>
        <w:jc w:val="center"/>
        <w:rPr>
          <w:rFonts w:ascii="Book Antiqua" w:hAnsi="Book Antiqua"/>
          <w:b/>
          <w:color w:val="FF0000"/>
          <w:sz w:val="26"/>
          <w:szCs w:val="26"/>
          <w:lang w:val="uk-UA"/>
        </w:rPr>
      </w:pPr>
      <w:r w:rsidRPr="004F1372">
        <w:rPr>
          <w:rFonts w:ascii="Book Antiqua" w:hAnsi="Book Antiqua"/>
          <w:b/>
          <w:color w:val="FF0000"/>
          <w:sz w:val="26"/>
          <w:szCs w:val="26"/>
          <w:lang w:val="uk-UA"/>
        </w:rPr>
        <w:t>Аналіз стратегічних документів громади</w:t>
      </w:r>
      <w:r w:rsidR="0031512E" w:rsidRPr="004F1372">
        <w:rPr>
          <w:rFonts w:ascii="Book Antiqua" w:hAnsi="Book Antiqua"/>
          <w:b/>
          <w:color w:val="FF0000"/>
          <w:sz w:val="26"/>
          <w:szCs w:val="26"/>
          <w:lang w:val="uk-UA"/>
        </w:rPr>
        <w:t>. Представлення інтересів периферійних громад, дотримання балансу розвитку територіальних одиниць, що увійшли до об’єднаної громади .</w:t>
      </w:r>
    </w:p>
    <w:p w:rsidR="001B20CB" w:rsidRPr="00715444" w:rsidRDefault="001B20CB" w:rsidP="008C6E2A">
      <w:pPr>
        <w:pStyle w:val="Default"/>
        <w:spacing w:line="276" w:lineRule="auto"/>
        <w:rPr>
          <w:rFonts w:ascii="Book Antiqua" w:hAnsi="Book Antiqua"/>
          <w:sz w:val="26"/>
          <w:szCs w:val="26"/>
          <w:lang w:val="uk-UA"/>
        </w:rPr>
      </w:pPr>
    </w:p>
    <w:p w:rsidR="000A7F99" w:rsidRPr="00715444" w:rsidRDefault="000A7F99" w:rsidP="008C6E2A">
      <w:pPr>
        <w:pStyle w:val="Default"/>
        <w:spacing w:line="276" w:lineRule="auto"/>
        <w:rPr>
          <w:rFonts w:ascii="Book Antiqua" w:hAnsi="Book Antiqua"/>
          <w:sz w:val="26"/>
          <w:szCs w:val="26"/>
          <w:lang w:val="uk-UA"/>
        </w:rPr>
      </w:pPr>
      <w:r w:rsidRPr="00715444">
        <w:rPr>
          <w:rFonts w:ascii="Book Antiqua" w:hAnsi="Book Antiqua"/>
          <w:sz w:val="26"/>
          <w:szCs w:val="26"/>
          <w:lang w:val="uk-UA"/>
        </w:rPr>
        <w:t xml:space="preserve">Об’єктом дослідження є : </w:t>
      </w:r>
    </w:p>
    <w:p w:rsidR="000A7F99" w:rsidRPr="00715444" w:rsidRDefault="000A7F99" w:rsidP="008C6E2A">
      <w:pPr>
        <w:pStyle w:val="Default"/>
        <w:spacing w:line="276" w:lineRule="auto"/>
        <w:jc w:val="both"/>
        <w:rPr>
          <w:rFonts w:ascii="Book Antiqua" w:hAnsi="Book Antiqua"/>
          <w:lang w:val="uk-UA"/>
        </w:rPr>
      </w:pPr>
      <w:r w:rsidRPr="00715444">
        <w:rPr>
          <w:rFonts w:ascii="Book Antiqua" w:hAnsi="Book Antiqua"/>
          <w:lang w:val="uk-UA"/>
        </w:rPr>
        <w:t xml:space="preserve">- Стратегічний план розвитку </w:t>
      </w:r>
      <w:proofErr w:type="spellStart"/>
      <w:r w:rsidRPr="00715444">
        <w:rPr>
          <w:rFonts w:ascii="Book Antiqua" w:hAnsi="Book Antiqua" w:cs="Arial"/>
          <w:color w:val="000000" w:themeColor="text1"/>
          <w:shd w:val="clear" w:color="auto" w:fill="FFFFFF"/>
          <w:lang w:val="uk-UA"/>
        </w:rPr>
        <w:t>Кам'яномостівської</w:t>
      </w:r>
      <w:proofErr w:type="spellEnd"/>
      <w:r w:rsidRPr="00715444">
        <w:rPr>
          <w:rFonts w:ascii="Book Antiqua" w:hAnsi="Book Antiqua" w:cs="Arial"/>
          <w:color w:val="000000" w:themeColor="text1"/>
          <w:shd w:val="clear" w:color="auto" w:fill="FFFFFF"/>
          <w:lang w:val="uk-UA"/>
        </w:rPr>
        <w:t xml:space="preserve"> </w:t>
      </w:r>
      <w:r w:rsidRPr="00715444">
        <w:rPr>
          <w:rFonts w:ascii="Book Antiqua" w:hAnsi="Book Antiqua"/>
          <w:lang w:val="uk-UA"/>
        </w:rPr>
        <w:t xml:space="preserve">сільської ради Миколаївської області на 2018-2025 роки, </w:t>
      </w:r>
    </w:p>
    <w:p w:rsidR="008C6E2A" w:rsidRDefault="000A7F99" w:rsidP="008C6E2A">
      <w:pPr>
        <w:pStyle w:val="Default"/>
        <w:spacing w:line="276" w:lineRule="auto"/>
        <w:jc w:val="both"/>
        <w:rPr>
          <w:rFonts w:ascii="Book Antiqua" w:hAnsi="Book Antiqua"/>
          <w:lang w:val="uk-UA"/>
        </w:rPr>
      </w:pPr>
      <w:r w:rsidRPr="00715444">
        <w:rPr>
          <w:rFonts w:ascii="Book Antiqua" w:hAnsi="Book Antiqua"/>
          <w:lang w:val="uk-UA"/>
        </w:rPr>
        <w:t xml:space="preserve">- </w:t>
      </w:r>
      <w:r w:rsidR="008C6E2A">
        <w:rPr>
          <w:rFonts w:ascii="Book Antiqua" w:hAnsi="Book Antiqua"/>
          <w:lang w:val="uk-UA"/>
        </w:rPr>
        <w:t>План</w:t>
      </w:r>
      <w:r w:rsidRPr="00715444">
        <w:rPr>
          <w:rFonts w:ascii="Book Antiqua" w:hAnsi="Book Antiqua"/>
          <w:lang w:val="uk-UA"/>
        </w:rPr>
        <w:t xml:space="preserve"> соціально - економічного розвитку </w:t>
      </w:r>
      <w:proofErr w:type="spellStart"/>
      <w:r w:rsidR="008C6E2A" w:rsidRPr="00715444">
        <w:rPr>
          <w:rFonts w:ascii="Book Antiqua" w:hAnsi="Book Antiqua"/>
          <w:lang w:val="uk-UA"/>
        </w:rPr>
        <w:t>Кам’яномостівської</w:t>
      </w:r>
      <w:proofErr w:type="spellEnd"/>
      <w:r w:rsidR="008C6E2A" w:rsidRPr="00715444">
        <w:rPr>
          <w:rFonts w:ascii="Book Antiqua" w:hAnsi="Book Antiqua"/>
          <w:lang w:val="uk-UA"/>
        </w:rPr>
        <w:t xml:space="preserve"> сільської ради на 2017 -2020</w:t>
      </w:r>
      <w:r w:rsidRPr="00715444">
        <w:rPr>
          <w:rFonts w:ascii="Book Antiqua" w:hAnsi="Book Antiqua"/>
          <w:lang w:val="uk-UA"/>
        </w:rPr>
        <w:t xml:space="preserve"> роки</w:t>
      </w:r>
    </w:p>
    <w:p w:rsidR="000A7F99" w:rsidRPr="00715444" w:rsidRDefault="000A7F99" w:rsidP="008C6E2A">
      <w:pPr>
        <w:pStyle w:val="Default"/>
        <w:spacing w:line="276" w:lineRule="auto"/>
        <w:jc w:val="both"/>
        <w:rPr>
          <w:rFonts w:ascii="Book Antiqua" w:hAnsi="Book Antiqua"/>
          <w:lang w:val="uk-UA"/>
        </w:rPr>
      </w:pPr>
      <w:r w:rsidRPr="00715444">
        <w:rPr>
          <w:rFonts w:ascii="Book Antiqua" w:hAnsi="Book Antiqua"/>
          <w:lang w:val="uk-UA"/>
        </w:rPr>
        <w:t>-  Цільові (галузеві) програми ради.</w:t>
      </w:r>
    </w:p>
    <w:p w:rsidR="000A7F99" w:rsidRPr="00715444" w:rsidRDefault="000A7F99" w:rsidP="008C6E2A">
      <w:pPr>
        <w:pStyle w:val="Default"/>
        <w:spacing w:line="276" w:lineRule="auto"/>
        <w:jc w:val="both"/>
        <w:rPr>
          <w:rFonts w:ascii="Book Antiqua" w:hAnsi="Book Antiqua" w:cs="Arial"/>
          <w:color w:val="000000" w:themeColor="text1"/>
          <w:shd w:val="clear" w:color="auto" w:fill="FFFFFF"/>
          <w:lang w:val="uk-UA"/>
        </w:rPr>
      </w:pPr>
    </w:p>
    <w:p w:rsidR="00364257" w:rsidRPr="00715444" w:rsidRDefault="00E73429" w:rsidP="008C6E2A">
      <w:pPr>
        <w:pStyle w:val="Default"/>
        <w:spacing w:line="276" w:lineRule="auto"/>
        <w:jc w:val="both"/>
        <w:rPr>
          <w:rFonts w:ascii="Book Antiqua" w:hAnsi="Book Antiqua"/>
          <w:lang w:val="uk-UA"/>
        </w:rPr>
      </w:pPr>
      <w:r w:rsidRPr="00715444">
        <w:rPr>
          <w:rFonts w:ascii="Book Antiqua" w:hAnsi="Book Antiqua" w:cs="Arial"/>
          <w:color w:val="000000" w:themeColor="text1"/>
          <w:shd w:val="clear" w:color="auto" w:fill="FFFFFF"/>
          <w:lang w:val="uk-UA"/>
        </w:rPr>
        <w:t xml:space="preserve">17 жовтня 2017 року відбулася перша зустріч з розробки Стратегії розвитку </w:t>
      </w:r>
      <w:proofErr w:type="spellStart"/>
      <w:r w:rsidRPr="00715444">
        <w:rPr>
          <w:rFonts w:ascii="Book Antiqua" w:hAnsi="Book Antiqua" w:cs="Arial"/>
          <w:color w:val="000000" w:themeColor="text1"/>
          <w:shd w:val="clear" w:color="auto" w:fill="FFFFFF"/>
          <w:lang w:val="uk-UA"/>
        </w:rPr>
        <w:t>Кам'яномостівської</w:t>
      </w:r>
      <w:proofErr w:type="spellEnd"/>
      <w:r w:rsidRPr="00715444">
        <w:rPr>
          <w:rFonts w:ascii="Book Antiqua" w:hAnsi="Book Antiqua" w:cs="Arial"/>
          <w:color w:val="000000" w:themeColor="text1"/>
          <w:shd w:val="clear" w:color="auto" w:fill="FFFFFF"/>
          <w:lang w:val="uk-UA"/>
        </w:rPr>
        <w:t xml:space="preserve"> громади на 2018-2028.р.р. з представниками програми "Децентралізація приносить кращі результати" ДОБРЕ та робочою групою </w:t>
      </w:r>
      <w:proofErr w:type="spellStart"/>
      <w:r w:rsidRPr="00715444">
        <w:rPr>
          <w:rFonts w:ascii="Book Antiqua" w:hAnsi="Book Antiqua" w:cs="Arial"/>
          <w:color w:val="000000" w:themeColor="text1"/>
          <w:shd w:val="clear" w:color="auto" w:fill="FFFFFF"/>
          <w:lang w:val="uk-UA"/>
        </w:rPr>
        <w:t>Кам'яномостівської</w:t>
      </w:r>
      <w:proofErr w:type="spellEnd"/>
      <w:r w:rsidRPr="00715444">
        <w:rPr>
          <w:rFonts w:ascii="Book Antiqua" w:hAnsi="Book Antiqua" w:cs="Arial"/>
          <w:color w:val="000000" w:themeColor="text1"/>
          <w:shd w:val="clear" w:color="auto" w:fill="FFFFFF"/>
          <w:lang w:val="uk-UA"/>
        </w:rPr>
        <w:t xml:space="preserve"> сільської ради.</w:t>
      </w:r>
      <w:r w:rsidR="000A7F99" w:rsidRPr="00715444">
        <w:rPr>
          <w:rFonts w:ascii="Book Antiqua" w:hAnsi="Book Antiqua" w:cs="Arial"/>
          <w:color w:val="000000" w:themeColor="text1"/>
          <w:shd w:val="clear" w:color="auto" w:fill="FFFFFF"/>
          <w:lang w:val="uk-UA"/>
        </w:rPr>
        <w:t xml:space="preserve"> Отже до прийняття Стратегічного плану розвитку територіальної громади напрямки соціально-економічного та культурного розвитку а також питання дослідження - </w:t>
      </w:r>
      <w:r w:rsidR="001B20CB" w:rsidRPr="00715444">
        <w:rPr>
          <w:rFonts w:ascii="Book Antiqua" w:hAnsi="Book Antiqua" w:cs="Arial"/>
          <w:color w:val="000000" w:themeColor="text1"/>
          <w:shd w:val="clear" w:color="auto" w:fill="FFFFFF"/>
          <w:lang w:val="uk-UA"/>
        </w:rPr>
        <w:t>п</w:t>
      </w:r>
      <w:r w:rsidR="000A7F99" w:rsidRPr="00715444">
        <w:rPr>
          <w:rFonts w:ascii="Book Antiqua" w:hAnsi="Book Antiqua"/>
          <w:b/>
          <w:lang w:val="uk-UA"/>
        </w:rPr>
        <w:t>редставлення інтересів периферійних громад, дотримання балансу розвитку територіальних одиниць, що увійшли</w:t>
      </w:r>
      <w:r w:rsidR="00FC6744" w:rsidRPr="00715444">
        <w:rPr>
          <w:rFonts w:ascii="Book Antiqua" w:hAnsi="Book Antiqua"/>
          <w:b/>
          <w:lang w:val="uk-UA"/>
        </w:rPr>
        <w:t xml:space="preserve"> до об’єднаної громади м</w:t>
      </w:r>
      <w:r w:rsidR="000A7F99" w:rsidRPr="00715444">
        <w:rPr>
          <w:rFonts w:ascii="Book Antiqua" w:hAnsi="Book Antiqua"/>
          <w:lang w:val="uk-UA"/>
        </w:rPr>
        <w:t xml:space="preserve">ожна дослідити в Плані соціально економічного  </w:t>
      </w:r>
      <w:proofErr w:type="spellStart"/>
      <w:r w:rsidR="000A7F99" w:rsidRPr="00715444">
        <w:rPr>
          <w:rFonts w:ascii="Book Antiqua" w:hAnsi="Book Antiqua"/>
          <w:lang w:val="uk-UA"/>
        </w:rPr>
        <w:t>Кам’яномостівської</w:t>
      </w:r>
      <w:proofErr w:type="spellEnd"/>
      <w:r w:rsidR="000A7F99" w:rsidRPr="00715444">
        <w:rPr>
          <w:rFonts w:ascii="Book Antiqua" w:hAnsi="Book Antiqua"/>
          <w:lang w:val="uk-UA"/>
        </w:rPr>
        <w:t xml:space="preserve"> сільської ради на 2017 -2020 роки, який  </w:t>
      </w:r>
      <w:r w:rsidR="00FC6744" w:rsidRPr="00715444">
        <w:rPr>
          <w:rFonts w:ascii="Book Antiqua" w:hAnsi="Book Antiqua"/>
          <w:lang w:val="uk-UA"/>
        </w:rPr>
        <w:t>з</w:t>
      </w:r>
      <w:r w:rsidR="00AC4E36" w:rsidRPr="00715444">
        <w:rPr>
          <w:rFonts w:ascii="Book Antiqua" w:hAnsi="Book Antiqua"/>
          <w:lang w:val="uk-UA"/>
        </w:rPr>
        <w:t xml:space="preserve">атверджений </w:t>
      </w:r>
      <w:r w:rsidR="000A7F99" w:rsidRPr="00715444">
        <w:rPr>
          <w:rFonts w:ascii="Book Antiqua" w:hAnsi="Book Antiqua"/>
          <w:lang w:val="uk-UA"/>
        </w:rPr>
        <w:t>рішенням сільської ради V сесії восьмого скликання  від 12.04.2017 року   № 4</w:t>
      </w:r>
      <w:r w:rsidR="00FC6744" w:rsidRPr="00715444">
        <w:rPr>
          <w:rFonts w:ascii="Book Antiqua" w:hAnsi="Book Antiqua"/>
          <w:lang w:val="uk-UA"/>
        </w:rPr>
        <w:t>.</w:t>
      </w:r>
      <w:r w:rsidR="001B20CB" w:rsidRPr="00715444">
        <w:rPr>
          <w:rFonts w:ascii="Book Antiqua" w:hAnsi="Book Antiqua"/>
          <w:lang w:val="uk-UA"/>
        </w:rPr>
        <w:t xml:space="preserve"> та цільових (галузевих</w:t>
      </w:r>
      <w:r w:rsidR="00715444" w:rsidRPr="00715444">
        <w:rPr>
          <w:rFonts w:ascii="Book Antiqua" w:hAnsi="Book Antiqua"/>
          <w:lang w:val="uk-UA"/>
        </w:rPr>
        <w:t>)</w:t>
      </w:r>
      <w:r w:rsidR="001B20CB" w:rsidRPr="00715444">
        <w:rPr>
          <w:rFonts w:ascii="Book Antiqua" w:hAnsi="Book Antiqua"/>
          <w:lang w:val="uk-UA"/>
        </w:rPr>
        <w:t xml:space="preserve"> програмах сільської ради.</w:t>
      </w:r>
    </w:p>
    <w:p w:rsidR="00721706" w:rsidRPr="00715444" w:rsidRDefault="00721706" w:rsidP="008C6E2A">
      <w:pPr>
        <w:pStyle w:val="Default"/>
        <w:spacing w:line="276" w:lineRule="auto"/>
        <w:jc w:val="both"/>
        <w:rPr>
          <w:rFonts w:ascii="Book Antiqua" w:hAnsi="Book Antiqua"/>
          <w:lang w:val="uk-UA"/>
        </w:rPr>
      </w:pPr>
    </w:p>
    <w:p w:rsidR="00364257" w:rsidRPr="00715444" w:rsidRDefault="00721706" w:rsidP="008C6E2A">
      <w:pPr>
        <w:tabs>
          <w:tab w:val="left" w:pos="4053"/>
        </w:tabs>
        <w:spacing w:after="0"/>
        <w:jc w:val="both"/>
        <w:rPr>
          <w:rFonts w:ascii="Book Antiqua" w:hAnsi="Book Antiqua"/>
          <w:sz w:val="24"/>
          <w:szCs w:val="24"/>
          <w:lang w:val="uk-UA"/>
        </w:rPr>
      </w:pPr>
      <w:r w:rsidRPr="00715444">
        <w:rPr>
          <w:rFonts w:ascii="Book Antiqua" w:hAnsi="Book Antiqua"/>
          <w:sz w:val="24"/>
          <w:szCs w:val="24"/>
          <w:lang w:val="uk-UA"/>
        </w:rPr>
        <w:t xml:space="preserve">2.1. ПЛАН соціально-економічного розвитку </w:t>
      </w:r>
      <w:proofErr w:type="spellStart"/>
      <w:r w:rsidRPr="00715444">
        <w:rPr>
          <w:rFonts w:ascii="Book Antiqua" w:hAnsi="Book Antiqua"/>
          <w:sz w:val="24"/>
          <w:szCs w:val="24"/>
          <w:lang w:val="uk-UA"/>
        </w:rPr>
        <w:t>Кам’яномостівської</w:t>
      </w:r>
      <w:proofErr w:type="spellEnd"/>
      <w:r w:rsidRPr="00715444">
        <w:rPr>
          <w:rFonts w:ascii="Book Antiqua" w:hAnsi="Book Antiqua"/>
          <w:sz w:val="24"/>
          <w:szCs w:val="24"/>
          <w:lang w:val="uk-UA"/>
        </w:rPr>
        <w:t xml:space="preserve"> сільської ради  2017 -2020 роки </w:t>
      </w:r>
      <w:r w:rsidR="00EA755A" w:rsidRPr="00715444">
        <w:rPr>
          <w:rFonts w:ascii="Book Antiqua" w:hAnsi="Book Antiqua"/>
          <w:sz w:val="24"/>
          <w:szCs w:val="24"/>
          <w:lang w:val="uk-UA"/>
        </w:rPr>
        <w:t xml:space="preserve">передбачає досягнення визначених </w:t>
      </w:r>
      <w:r w:rsidR="00364257" w:rsidRPr="00715444">
        <w:rPr>
          <w:rFonts w:ascii="Book Antiqua" w:eastAsia="Calibri" w:hAnsi="Book Antiqua"/>
          <w:sz w:val="24"/>
          <w:szCs w:val="24"/>
          <w:lang w:val="uk-UA"/>
        </w:rPr>
        <w:t xml:space="preserve">двох </w:t>
      </w:r>
      <w:r w:rsidR="00EA755A" w:rsidRPr="00715444">
        <w:rPr>
          <w:rFonts w:ascii="Book Antiqua" w:hAnsi="Book Antiqua"/>
          <w:sz w:val="24"/>
          <w:szCs w:val="24"/>
          <w:lang w:val="uk-UA"/>
        </w:rPr>
        <w:t>цілей</w:t>
      </w:r>
      <w:r w:rsidR="00715444" w:rsidRPr="00715444">
        <w:rPr>
          <w:rFonts w:ascii="Book Antiqua" w:hAnsi="Book Antiqua"/>
          <w:sz w:val="24"/>
          <w:szCs w:val="24"/>
          <w:lang w:val="uk-UA"/>
        </w:rPr>
        <w:t>:</w:t>
      </w:r>
    </w:p>
    <w:p w:rsidR="00364257" w:rsidRPr="00715444" w:rsidRDefault="00364257" w:rsidP="008C6E2A">
      <w:pPr>
        <w:spacing w:after="0"/>
        <w:jc w:val="both"/>
        <w:rPr>
          <w:rFonts w:ascii="Book Antiqua" w:hAnsi="Book Antiqua"/>
          <w:color w:val="000000"/>
          <w:sz w:val="24"/>
          <w:szCs w:val="24"/>
          <w:lang w:val="uk-UA"/>
        </w:rPr>
      </w:pPr>
      <w:r w:rsidRPr="00715444">
        <w:rPr>
          <w:rFonts w:ascii="Book Antiqua" w:hAnsi="Book Antiqua"/>
          <w:color w:val="000000"/>
          <w:sz w:val="24"/>
          <w:szCs w:val="24"/>
          <w:lang w:val="uk-UA"/>
        </w:rPr>
        <w:t>1.Стійке економічне зростання;</w:t>
      </w:r>
    </w:p>
    <w:p w:rsidR="00364257" w:rsidRPr="00715444" w:rsidRDefault="00364257" w:rsidP="008C6E2A">
      <w:pPr>
        <w:spacing w:after="0"/>
        <w:jc w:val="both"/>
        <w:rPr>
          <w:rFonts w:ascii="Book Antiqua" w:hAnsi="Book Antiqua"/>
          <w:color w:val="000000"/>
          <w:sz w:val="24"/>
          <w:szCs w:val="24"/>
          <w:lang w:val="uk-UA"/>
        </w:rPr>
      </w:pPr>
      <w:r w:rsidRPr="00715444">
        <w:rPr>
          <w:rFonts w:ascii="Book Antiqua" w:hAnsi="Book Antiqua"/>
          <w:color w:val="000000"/>
          <w:sz w:val="24"/>
          <w:szCs w:val="24"/>
          <w:lang w:val="uk-UA"/>
        </w:rPr>
        <w:t>2.Висока якість життя людини.</w:t>
      </w:r>
    </w:p>
    <w:p w:rsidR="00721706" w:rsidRPr="00715444" w:rsidRDefault="00721706" w:rsidP="008C6E2A">
      <w:pPr>
        <w:pStyle w:val="Default"/>
        <w:spacing w:line="276" w:lineRule="auto"/>
        <w:jc w:val="both"/>
        <w:rPr>
          <w:rFonts w:ascii="Book Antiqua" w:hAnsi="Book Antiqua"/>
          <w:lang w:val="uk-UA"/>
        </w:rPr>
      </w:pPr>
    </w:p>
    <w:p w:rsidR="00EA755A" w:rsidRPr="00715444" w:rsidRDefault="00EA755A" w:rsidP="008C6E2A">
      <w:pPr>
        <w:pStyle w:val="Default"/>
        <w:spacing w:line="276" w:lineRule="auto"/>
        <w:jc w:val="both"/>
        <w:rPr>
          <w:rFonts w:ascii="Book Antiqua" w:hAnsi="Book Antiqua"/>
          <w:lang w:val="uk-UA"/>
        </w:rPr>
      </w:pPr>
      <w:r w:rsidRPr="00715444">
        <w:rPr>
          <w:rFonts w:ascii="Book Antiqua" w:hAnsi="Book Antiqua"/>
          <w:lang w:val="uk-UA"/>
        </w:rPr>
        <w:t>які в свою чергу поділяються  на пріоритети, а саме:</w:t>
      </w:r>
    </w:p>
    <w:p w:rsidR="00EA755A" w:rsidRPr="00715444" w:rsidRDefault="00EA755A" w:rsidP="008C6E2A">
      <w:pPr>
        <w:spacing w:after="0"/>
        <w:rPr>
          <w:rFonts w:ascii="Book Antiqua" w:hAnsi="Book Antiqua"/>
          <w:color w:val="000000"/>
          <w:sz w:val="24"/>
          <w:szCs w:val="24"/>
          <w:lang w:val="uk-UA"/>
        </w:rPr>
      </w:pPr>
      <w:r w:rsidRPr="00715444">
        <w:rPr>
          <w:rFonts w:ascii="Book Antiqua" w:hAnsi="Book Antiqua"/>
          <w:color w:val="000000"/>
          <w:sz w:val="24"/>
          <w:szCs w:val="24"/>
          <w:lang w:val="uk-UA"/>
        </w:rPr>
        <w:t xml:space="preserve">-  пріоритет 1. Розвиток економіки </w:t>
      </w:r>
      <w:proofErr w:type="spellStart"/>
      <w:r w:rsidRPr="00715444">
        <w:rPr>
          <w:rFonts w:ascii="Book Antiqua" w:hAnsi="Book Antiqua"/>
          <w:color w:val="000000"/>
          <w:sz w:val="24"/>
          <w:szCs w:val="24"/>
          <w:lang w:val="uk-UA"/>
        </w:rPr>
        <w:t>Кам’яномостівської</w:t>
      </w:r>
      <w:proofErr w:type="spellEnd"/>
      <w:r w:rsidRPr="00715444">
        <w:rPr>
          <w:rFonts w:ascii="Book Antiqua" w:hAnsi="Book Antiqua"/>
          <w:color w:val="000000"/>
          <w:sz w:val="24"/>
          <w:szCs w:val="24"/>
          <w:lang w:val="uk-UA"/>
        </w:rPr>
        <w:t xml:space="preserve"> сільської ради;</w:t>
      </w:r>
    </w:p>
    <w:p w:rsidR="00EA755A" w:rsidRPr="00715444" w:rsidRDefault="00EA755A" w:rsidP="008C6E2A">
      <w:pPr>
        <w:spacing w:after="0"/>
        <w:rPr>
          <w:rFonts w:ascii="Book Antiqua" w:hAnsi="Book Antiqua"/>
          <w:color w:val="000000"/>
          <w:sz w:val="24"/>
          <w:szCs w:val="24"/>
          <w:lang w:val="uk-UA"/>
        </w:rPr>
      </w:pPr>
      <w:r w:rsidRPr="00715444">
        <w:rPr>
          <w:rFonts w:ascii="Book Antiqua" w:hAnsi="Book Antiqua"/>
          <w:color w:val="000000"/>
          <w:sz w:val="24"/>
          <w:szCs w:val="24"/>
          <w:lang w:val="uk-UA"/>
        </w:rPr>
        <w:t>-  пріоритет 2. Високий ступінь розвитку технічної інфраструктури;</w:t>
      </w:r>
    </w:p>
    <w:p w:rsidR="00EA755A" w:rsidRPr="00715444" w:rsidRDefault="00EA755A" w:rsidP="008C6E2A">
      <w:pPr>
        <w:spacing w:after="0"/>
        <w:rPr>
          <w:rFonts w:ascii="Book Antiqua" w:hAnsi="Book Antiqua"/>
          <w:color w:val="000000"/>
          <w:sz w:val="24"/>
          <w:szCs w:val="24"/>
          <w:lang w:val="uk-UA"/>
        </w:rPr>
      </w:pPr>
      <w:r w:rsidRPr="00715444">
        <w:rPr>
          <w:rFonts w:ascii="Book Antiqua" w:hAnsi="Book Antiqua"/>
          <w:color w:val="000000"/>
          <w:sz w:val="24"/>
          <w:szCs w:val="24"/>
          <w:lang w:val="uk-UA"/>
        </w:rPr>
        <w:t>-  пріоритет 3. Підвищення рівня задоволення соціальних потреб;</w:t>
      </w:r>
    </w:p>
    <w:p w:rsidR="00EA755A" w:rsidRPr="00715444" w:rsidRDefault="00EA755A" w:rsidP="008C6E2A">
      <w:pPr>
        <w:spacing w:after="0"/>
        <w:rPr>
          <w:rFonts w:ascii="Book Antiqua" w:hAnsi="Book Antiqua"/>
          <w:color w:val="000000"/>
          <w:sz w:val="24"/>
          <w:szCs w:val="24"/>
          <w:lang w:val="uk-UA"/>
        </w:rPr>
      </w:pPr>
      <w:r w:rsidRPr="00715444">
        <w:rPr>
          <w:rFonts w:ascii="Book Antiqua" w:hAnsi="Book Antiqua"/>
          <w:color w:val="000000"/>
          <w:sz w:val="24"/>
          <w:szCs w:val="24"/>
          <w:lang w:val="uk-UA"/>
        </w:rPr>
        <w:t>-  пріоритет 4. Культурний та духовний розвиток, патріотичне виховання мешканців громади;</w:t>
      </w:r>
    </w:p>
    <w:p w:rsidR="00EA755A" w:rsidRPr="00715444" w:rsidRDefault="00EA755A" w:rsidP="008C6E2A">
      <w:pPr>
        <w:spacing w:after="0"/>
        <w:rPr>
          <w:rFonts w:ascii="Book Antiqua" w:hAnsi="Book Antiqua"/>
          <w:color w:val="000000"/>
          <w:sz w:val="24"/>
          <w:szCs w:val="24"/>
          <w:lang w:val="uk-UA"/>
        </w:rPr>
      </w:pPr>
      <w:r w:rsidRPr="00715444">
        <w:rPr>
          <w:rFonts w:ascii="Book Antiqua" w:hAnsi="Book Antiqua"/>
          <w:color w:val="000000"/>
          <w:sz w:val="24"/>
          <w:szCs w:val="24"/>
          <w:lang w:val="uk-UA"/>
        </w:rPr>
        <w:t>-  пріоритет 5.  Розвиток території.</w:t>
      </w:r>
    </w:p>
    <w:p w:rsidR="00AC4E36" w:rsidRPr="00715444" w:rsidRDefault="00AC4E36" w:rsidP="008C6E2A">
      <w:pPr>
        <w:pStyle w:val="Default"/>
        <w:spacing w:line="276" w:lineRule="auto"/>
        <w:ind w:firstLine="567"/>
        <w:jc w:val="both"/>
        <w:rPr>
          <w:rFonts w:ascii="Book Antiqua" w:hAnsi="Book Antiqua"/>
          <w:lang w:val="uk-UA"/>
        </w:rPr>
      </w:pPr>
    </w:p>
    <w:p w:rsidR="00063B92" w:rsidRPr="00715444" w:rsidRDefault="00063B92" w:rsidP="008C6E2A">
      <w:pPr>
        <w:pStyle w:val="Default"/>
        <w:spacing w:line="276" w:lineRule="auto"/>
        <w:ind w:firstLine="567"/>
        <w:jc w:val="both"/>
        <w:rPr>
          <w:rFonts w:ascii="Book Antiqua" w:hAnsi="Book Antiqua"/>
          <w:lang w:val="uk-UA"/>
        </w:rPr>
      </w:pPr>
      <w:r w:rsidRPr="00715444">
        <w:rPr>
          <w:rFonts w:ascii="Book Antiqua" w:hAnsi="Book Antiqua"/>
          <w:lang w:val="uk-UA"/>
        </w:rPr>
        <w:t xml:space="preserve">В </w:t>
      </w:r>
      <w:r w:rsidR="007A7538" w:rsidRPr="00715444">
        <w:rPr>
          <w:rFonts w:ascii="Book Antiqua" w:hAnsi="Book Antiqua"/>
          <w:lang w:val="uk-UA"/>
        </w:rPr>
        <w:t>Плані</w:t>
      </w:r>
      <w:r w:rsidRPr="00715444">
        <w:rPr>
          <w:rFonts w:ascii="Book Antiqua" w:hAnsi="Book Antiqua"/>
          <w:lang w:val="uk-UA"/>
        </w:rPr>
        <w:t xml:space="preserve"> проаналізовані сильні та слабкі </w:t>
      </w:r>
      <w:r w:rsidR="006D08F6" w:rsidRPr="00715444">
        <w:rPr>
          <w:rFonts w:ascii="Book Antiqua" w:hAnsi="Book Antiqua"/>
          <w:lang w:val="uk-UA"/>
        </w:rPr>
        <w:t>сторони</w:t>
      </w:r>
      <w:r w:rsidRPr="00715444">
        <w:rPr>
          <w:rFonts w:ascii="Book Antiqua" w:hAnsi="Book Antiqua"/>
          <w:lang w:val="uk-UA"/>
        </w:rPr>
        <w:t xml:space="preserve"> громади з </w:t>
      </w:r>
      <w:r w:rsidR="002C4BF5" w:rsidRPr="00715444">
        <w:rPr>
          <w:rFonts w:ascii="Book Antiqua" w:hAnsi="Book Antiqua"/>
          <w:lang w:val="uk-UA"/>
        </w:rPr>
        <w:t>упором</w:t>
      </w:r>
      <w:r w:rsidRPr="00715444">
        <w:rPr>
          <w:rFonts w:ascii="Book Antiqua" w:hAnsi="Book Antiqua"/>
          <w:lang w:val="uk-UA"/>
        </w:rPr>
        <w:t xml:space="preserve"> на всі громади,  що увійшли до ОТГ. Оцінено реальні загрози виклики, що супроводжують розвиток усієї громади, а також можливості, що може використати об’єдна</w:t>
      </w:r>
      <w:r w:rsidR="00B40AC3" w:rsidRPr="00715444">
        <w:rPr>
          <w:rFonts w:ascii="Book Antiqua" w:hAnsi="Book Antiqua"/>
          <w:lang w:val="uk-UA"/>
        </w:rPr>
        <w:t>на</w:t>
      </w:r>
      <w:r w:rsidRPr="00715444">
        <w:rPr>
          <w:rFonts w:ascii="Book Antiqua" w:hAnsi="Book Antiqua"/>
          <w:lang w:val="uk-UA"/>
        </w:rPr>
        <w:t xml:space="preserve"> </w:t>
      </w:r>
      <w:r w:rsidR="006D08F6" w:rsidRPr="00715444">
        <w:rPr>
          <w:rFonts w:ascii="Book Antiqua" w:hAnsi="Book Antiqua"/>
          <w:lang w:val="uk-UA"/>
        </w:rPr>
        <w:t>громада</w:t>
      </w:r>
      <w:r w:rsidRPr="00715444">
        <w:rPr>
          <w:rFonts w:ascii="Book Antiqua" w:hAnsi="Book Antiqua"/>
          <w:lang w:val="uk-UA"/>
        </w:rPr>
        <w:t xml:space="preserve">. </w:t>
      </w:r>
      <w:r w:rsidR="00B40AC3" w:rsidRPr="00715444">
        <w:rPr>
          <w:rFonts w:ascii="Book Antiqua" w:hAnsi="Book Antiqua"/>
          <w:lang w:val="uk-UA"/>
        </w:rPr>
        <w:t>Належним</w:t>
      </w:r>
      <w:r w:rsidRPr="00715444">
        <w:rPr>
          <w:rFonts w:ascii="Book Antiqua" w:hAnsi="Book Antiqua"/>
          <w:lang w:val="uk-UA"/>
        </w:rPr>
        <w:t xml:space="preserve"> чином також представлено </w:t>
      </w:r>
      <w:r w:rsidR="008E49DF" w:rsidRPr="00715444">
        <w:rPr>
          <w:rFonts w:ascii="Book Antiqua" w:hAnsi="Book Antiqua"/>
          <w:lang w:val="uk-UA"/>
        </w:rPr>
        <w:t xml:space="preserve">напрямки, проекти </w:t>
      </w:r>
      <w:r w:rsidR="006D08F6" w:rsidRPr="00715444">
        <w:rPr>
          <w:rFonts w:ascii="Book Antiqua" w:hAnsi="Book Antiqua"/>
          <w:lang w:val="uk-UA"/>
        </w:rPr>
        <w:t xml:space="preserve"> розвитку як центру громади так і периферійних сіл в </w:t>
      </w:r>
      <w:r w:rsidR="00B40AC3" w:rsidRPr="00715444">
        <w:rPr>
          <w:rFonts w:ascii="Book Antiqua" w:hAnsi="Book Antiqua"/>
          <w:lang w:val="uk-UA"/>
        </w:rPr>
        <w:t xml:space="preserve">єдиному ключі стратегічних цілей </w:t>
      </w:r>
      <w:r w:rsidR="00721706" w:rsidRPr="00715444">
        <w:rPr>
          <w:rFonts w:ascii="Book Antiqua" w:hAnsi="Book Antiqua"/>
          <w:lang w:val="uk-UA"/>
        </w:rPr>
        <w:t>розвитку</w:t>
      </w:r>
      <w:r w:rsidR="00B40AC3" w:rsidRPr="00715444">
        <w:rPr>
          <w:rFonts w:ascii="Book Antiqua" w:hAnsi="Book Antiqua"/>
          <w:lang w:val="uk-UA"/>
        </w:rPr>
        <w:t xml:space="preserve">. </w:t>
      </w:r>
      <w:r w:rsidR="008E49DF" w:rsidRPr="00715444">
        <w:rPr>
          <w:rFonts w:ascii="Book Antiqua" w:hAnsi="Book Antiqua"/>
          <w:lang w:val="uk-UA"/>
        </w:rPr>
        <w:t xml:space="preserve">За статистичним аналізом враховані також інтереси </w:t>
      </w:r>
      <w:r w:rsidR="00FC6744" w:rsidRPr="00715444">
        <w:rPr>
          <w:rFonts w:ascii="Book Antiqua" w:hAnsi="Book Antiqua"/>
          <w:lang w:val="uk-UA"/>
        </w:rPr>
        <w:t>всіх</w:t>
      </w:r>
      <w:r w:rsidR="008E49DF" w:rsidRPr="00715444">
        <w:rPr>
          <w:rFonts w:ascii="Book Antiqua" w:hAnsi="Book Antiqua"/>
          <w:lang w:val="uk-UA"/>
        </w:rPr>
        <w:t xml:space="preserve"> адміністративних одиниць (сіл) , за виключення двох – села Петрівка та </w:t>
      </w:r>
      <w:proofErr w:type="spellStart"/>
      <w:r w:rsidR="008E49DF" w:rsidRPr="00715444">
        <w:rPr>
          <w:rFonts w:ascii="Book Antiqua" w:hAnsi="Book Antiqua"/>
          <w:lang w:val="uk-UA"/>
        </w:rPr>
        <w:t>Коломиївка</w:t>
      </w:r>
      <w:proofErr w:type="spellEnd"/>
      <w:r w:rsidR="008E49DF" w:rsidRPr="00715444">
        <w:rPr>
          <w:rFonts w:ascii="Book Antiqua" w:hAnsi="Book Antiqua"/>
          <w:lang w:val="uk-UA"/>
        </w:rPr>
        <w:t>. На ці</w:t>
      </w:r>
      <w:r w:rsidR="00FD037D" w:rsidRPr="00715444">
        <w:rPr>
          <w:rFonts w:ascii="Book Antiqua" w:hAnsi="Book Antiqua"/>
          <w:lang w:val="uk-UA"/>
        </w:rPr>
        <w:t xml:space="preserve"> села  передбачено лише </w:t>
      </w:r>
      <w:r w:rsidR="00715444" w:rsidRPr="00715444">
        <w:rPr>
          <w:rFonts w:ascii="Book Antiqua" w:hAnsi="Book Antiqua"/>
          <w:lang w:val="uk-UA"/>
        </w:rPr>
        <w:t>один проект - розробка г</w:t>
      </w:r>
      <w:r w:rsidR="00FD037D" w:rsidRPr="00715444">
        <w:rPr>
          <w:rFonts w:ascii="Book Antiqua" w:hAnsi="Book Antiqua"/>
          <w:lang w:val="uk-UA"/>
        </w:rPr>
        <w:t xml:space="preserve">енерального плану с. Петрівка. </w:t>
      </w:r>
      <w:r w:rsidR="008E49DF" w:rsidRPr="00715444">
        <w:rPr>
          <w:rFonts w:ascii="Book Antiqua" w:hAnsi="Book Antiqua"/>
          <w:lang w:val="uk-UA"/>
        </w:rPr>
        <w:t xml:space="preserve">  З одного боку даний факт можна вважати</w:t>
      </w:r>
      <w:r w:rsidR="00FD037D" w:rsidRPr="00715444">
        <w:rPr>
          <w:rFonts w:ascii="Book Antiqua" w:hAnsi="Book Antiqua"/>
          <w:lang w:val="uk-UA"/>
        </w:rPr>
        <w:t xml:space="preserve"> порушенням інтересів мешканців відповідних населених пунктів. А з іншого боку </w:t>
      </w:r>
      <w:r w:rsidR="00FC6744" w:rsidRPr="00715444">
        <w:rPr>
          <w:rFonts w:ascii="Book Antiqua" w:hAnsi="Book Antiqua"/>
          <w:lang w:val="uk-UA"/>
        </w:rPr>
        <w:t>ці</w:t>
      </w:r>
      <w:r w:rsidR="00FD037D" w:rsidRPr="00715444">
        <w:rPr>
          <w:rFonts w:ascii="Book Antiqua" w:hAnsi="Book Antiqua"/>
          <w:lang w:val="uk-UA"/>
        </w:rPr>
        <w:t xml:space="preserve"> </w:t>
      </w:r>
      <w:r w:rsidR="00FC6744" w:rsidRPr="00715444">
        <w:rPr>
          <w:rFonts w:ascii="Book Antiqua" w:hAnsi="Book Antiqua"/>
          <w:lang w:val="uk-UA"/>
        </w:rPr>
        <w:t>населені пункти</w:t>
      </w:r>
      <w:r w:rsidR="00FD037D" w:rsidRPr="00715444">
        <w:rPr>
          <w:rFonts w:ascii="Book Antiqua" w:hAnsi="Book Antiqua"/>
          <w:lang w:val="uk-UA"/>
        </w:rPr>
        <w:t xml:space="preserve"> </w:t>
      </w:r>
      <w:r w:rsidR="00AC4E36" w:rsidRPr="00715444">
        <w:rPr>
          <w:rFonts w:ascii="Book Antiqua" w:hAnsi="Book Antiqua"/>
          <w:lang w:val="uk-UA"/>
        </w:rPr>
        <w:t>мають</w:t>
      </w:r>
      <w:r w:rsidR="00FD037D" w:rsidRPr="00715444">
        <w:rPr>
          <w:rFonts w:ascii="Book Antiqua" w:hAnsi="Book Antiqua"/>
          <w:lang w:val="uk-UA"/>
        </w:rPr>
        <w:t xml:space="preserve"> всі ознак</w:t>
      </w:r>
      <w:r w:rsidR="00AC4E36" w:rsidRPr="00715444">
        <w:rPr>
          <w:rFonts w:ascii="Book Antiqua" w:hAnsi="Book Antiqua"/>
          <w:lang w:val="uk-UA"/>
        </w:rPr>
        <w:t>и</w:t>
      </w:r>
      <w:r w:rsidR="00FD037D" w:rsidRPr="00715444">
        <w:rPr>
          <w:rFonts w:ascii="Book Antiqua" w:hAnsi="Book Antiqua"/>
          <w:lang w:val="uk-UA"/>
        </w:rPr>
        <w:t xml:space="preserve"> вимираючого села, як не прикро це констатувати: село </w:t>
      </w:r>
      <w:proofErr w:type="spellStart"/>
      <w:r w:rsidR="00FD037D" w:rsidRPr="00715444">
        <w:rPr>
          <w:rFonts w:ascii="Book Antiqua" w:hAnsi="Book Antiqua"/>
          <w:lang w:val="uk-UA"/>
        </w:rPr>
        <w:t>Коломиївка</w:t>
      </w:r>
      <w:proofErr w:type="spellEnd"/>
      <w:r w:rsidR="00FD037D" w:rsidRPr="00715444">
        <w:rPr>
          <w:rFonts w:ascii="Book Antiqua" w:hAnsi="Book Antiqua"/>
          <w:lang w:val="uk-UA"/>
        </w:rPr>
        <w:t xml:space="preserve"> налічує 56 мешканців за реєстрацією, село Петрівка тільки 7. В даних населених пунктах не має медичних закладів, закладів освіти</w:t>
      </w:r>
      <w:r w:rsidR="00364257" w:rsidRPr="00715444">
        <w:rPr>
          <w:rFonts w:ascii="Book Antiqua" w:hAnsi="Book Antiqua"/>
          <w:lang w:val="uk-UA"/>
        </w:rPr>
        <w:t>, в тому числі дошкільної</w:t>
      </w:r>
      <w:r w:rsidR="00FD037D" w:rsidRPr="00715444">
        <w:rPr>
          <w:rFonts w:ascii="Book Antiqua" w:hAnsi="Book Antiqua"/>
          <w:lang w:val="uk-UA"/>
        </w:rPr>
        <w:t>, клубів</w:t>
      </w:r>
      <w:r w:rsidR="00364257" w:rsidRPr="00715444">
        <w:rPr>
          <w:rFonts w:ascii="Book Antiqua" w:hAnsi="Book Antiqua"/>
          <w:lang w:val="uk-UA"/>
        </w:rPr>
        <w:t xml:space="preserve">, </w:t>
      </w:r>
      <w:r w:rsidR="00715444" w:rsidRPr="00715444">
        <w:rPr>
          <w:rFonts w:ascii="Book Antiqua" w:hAnsi="Book Antiqua"/>
          <w:lang w:val="uk-UA"/>
        </w:rPr>
        <w:t>систем</w:t>
      </w:r>
      <w:r w:rsidR="00364257" w:rsidRPr="00715444">
        <w:rPr>
          <w:rFonts w:ascii="Book Antiqua" w:hAnsi="Book Antiqua"/>
          <w:lang w:val="uk-UA"/>
        </w:rPr>
        <w:t xml:space="preserve"> водопостачання та водовідведення</w:t>
      </w:r>
      <w:r w:rsidR="00FD037D" w:rsidRPr="00715444">
        <w:rPr>
          <w:rFonts w:ascii="Book Antiqua" w:hAnsi="Book Antiqua"/>
          <w:lang w:val="uk-UA"/>
        </w:rPr>
        <w:t xml:space="preserve"> та іншої інфраструктури. За статистичними даними не зареєстровано населення </w:t>
      </w:r>
      <w:r w:rsidR="00AC4E36" w:rsidRPr="00715444">
        <w:rPr>
          <w:rFonts w:ascii="Book Antiqua" w:hAnsi="Book Antiqua"/>
          <w:lang w:val="uk-UA"/>
        </w:rPr>
        <w:t>дошкільного та шкільного віку.</w:t>
      </w:r>
    </w:p>
    <w:p w:rsidR="002C4BF5" w:rsidRPr="00715444" w:rsidRDefault="00063B92" w:rsidP="008C6E2A">
      <w:pPr>
        <w:pStyle w:val="a8"/>
        <w:tabs>
          <w:tab w:val="left" w:pos="1080"/>
        </w:tabs>
        <w:spacing w:line="276" w:lineRule="auto"/>
        <w:ind w:firstLine="567"/>
        <w:jc w:val="both"/>
        <w:rPr>
          <w:rFonts w:ascii="Book Antiqua" w:hAnsi="Book Antiqua"/>
        </w:rPr>
      </w:pPr>
      <w:r w:rsidRPr="00715444">
        <w:rPr>
          <w:rFonts w:ascii="Book Antiqua" w:hAnsi="Book Antiqua"/>
        </w:rPr>
        <w:t xml:space="preserve">Варто відмітити, що </w:t>
      </w:r>
      <w:r w:rsidR="00A37F8A" w:rsidRPr="00715444">
        <w:rPr>
          <w:rFonts w:ascii="Book Antiqua" w:hAnsi="Book Antiqua"/>
        </w:rPr>
        <w:t>значна</w:t>
      </w:r>
      <w:r w:rsidRPr="00715444">
        <w:rPr>
          <w:rFonts w:ascii="Book Antiqua" w:hAnsi="Book Antiqua"/>
        </w:rPr>
        <w:t xml:space="preserve"> частка </w:t>
      </w:r>
      <w:r w:rsidR="002C4BF5" w:rsidRPr="00715444">
        <w:rPr>
          <w:rFonts w:ascii="Book Antiqua" w:hAnsi="Book Antiqua"/>
        </w:rPr>
        <w:t xml:space="preserve">переліку діючих та перспективних проектів розвитку </w:t>
      </w:r>
      <w:r w:rsidR="00A37F8A" w:rsidRPr="00715444">
        <w:rPr>
          <w:rFonts w:ascii="Book Antiqua" w:hAnsi="Book Antiqua"/>
        </w:rPr>
        <w:t>Камяномостівської</w:t>
      </w:r>
      <w:r w:rsidR="002C4BF5" w:rsidRPr="00715444">
        <w:rPr>
          <w:rFonts w:ascii="Book Antiqua" w:hAnsi="Book Antiqua"/>
        </w:rPr>
        <w:t xml:space="preserve"> об’єднаної тер</w:t>
      </w:r>
      <w:r w:rsidR="00721706" w:rsidRPr="00715444">
        <w:rPr>
          <w:rFonts w:ascii="Book Antiqua" w:hAnsi="Book Antiqua"/>
        </w:rPr>
        <w:t>иторіальної громади на 2017 – 2020</w:t>
      </w:r>
      <w:r w:rsidR="002C4BF5" w:rsidRPr="00715444">
        <w:rPr>
          <w:rFonts w:ascii="Book Antiqua" w:hAnsi="Book Antiqua"/>
        </w:rPr>
        <w:t xml:space="preserve"> роки стосується не тільки окремих населених пунктів громади а направлена на всю громаду, тобто є загальними для ОТГ. Це є </w:t>
      </w:r>
      <w:r w:rsidR="00B40AC3" w:rsidRPr="00715444">
        <w:rPr>
          <w:rFonts w:ascii="Book Antiqua" w:hAnsi="Book Antiqua"/>
        </w:rPr>
        <w:t>цілком</w:t>
      </w:r>
      <w:r w:rsidR="002C4BF5" w:rsidRPr="00715444">
        <w:rPr>
          <w:rFonts w:ascii="Book Antiqua" w:hAnsi="Book Antiqua"/>
        </w:rPr>
        <w:t xml:space="preserve"> логічно та виправдано, оскільки до складу ОТГ увійшл</w:t>
      </w:r>
      <w:r w:rsidR="00996DE3" w:rsidRPr="00715444">
        <w:rPr>
          <w:rFonts w:ascii="Book Antiqua" w:hAnsi="Book Antiqua"/>
        </w:rPr>
        <w:t>и</w:t>
      </w:r>
      <w:r w:rsidR="002C4BF5" w:rsidRPr="00715444">
        <w:rPr>
          <w:rFonts w:ascii="Book Antiqua" w:hAnsi="Book Antiqua"/>
        </w:rPr>
        <w:t xml:space="preserve"> населен</w:t>
      </w:r>
      <w:r w:rsidR="00996DE3" w:rsidRPr="00715444">
        <w:rPr>
          <w:rFonts w:ascii="Book Antiqua" w:hAnsi="Book Antiqua"/>
        </w:rPr>
        <w:t>і пункти</w:t>
      </w:r>
      <w:r w:rsidR="002C4BF5" w:rsidRPr="00715444">
        <w:rPr>
          <w:rFonts w:ascii="Book Antiqua" w:hAnsi="Book Antiqua"/>
        </w:rPr>
        <w:t xml:space="preserve">, в кожному з яких є свої історично складені традиції, які можуть увійти одне з одним </w:t>
      </w:r>
      <w:r w:rsidR="00B40AC3" w:rsidRPr="00715444">
        <w:rPr>
          <w:rFonts w:ascii="Book Antiqua" w:hAnsi="Book Antiqua"/>
        </w:rPr>
        <w:t>в</w:t>
      </w:r>
      <w:r w:rsidR="002C4BF5" w:rsidRPr="00715444">
        <w:rPr>
          <w:rFonts w:ascii="Book Antiqua" w:hAnsi="Book Antiqua"/>
        </w:rPr>
        <w:t xml:space="preserve"> антагонізм. Тобто саме принцип поєднання загально необхідних інтересів ОТГ з інтересами окремих периферійних громад є запорукою вирішення проблеми </w:t>
      </w:r>
      <w:r w:rsidR="00B40AC3" w:rsidRPr="00715444">
        <w:rPr>
          <w:rFonts w:ascii="Book Antiqua" w:hAnsi="Book Antiqua"/>
        </w:rPr>
        <w:t>самоідентифікації</w:t>
      </w:r>
      <w:r w:rsidR="002C4BF5" w:rsidRPr="00715444">
        <w:rPr>
          <w:rFonts w:ascii="Book Antiqua" w:hAnsi="Book Antiqua"/>
        </w:rPr>
        <w:t xml:space="preserve"> громади (асоціювання мешканця не з населеним пунктом проживання а з об’єднаною громадою).</w:t>
      </w:r>
    </w:p>
    <w:p w:rsidR="00996DE3" w:rsidRPr="00715444" w:rsidRDefault="00996DE3" w:rsidP="008C6E2A">
      <w:pPr>
        <w:pStyle w:val="a8"/>
        <w:tabs>
          <w:tab w:val="left" w:pos="1080"/>
        </w:tabs>
        <w:spacing w:line="276" w:lineRule="auto"/>
        <w:ind w:firstLine="567"/>
        <w:jc w:val="both"/>
        <w:rPr>
          <w:rFonts w:ascii="Book Antiqua" w:hAnsi="Book Antiqua"/>
        </w:rPr>
      </w:pPr>
      <w:r w:rsidRPr="00715444">
        <w:rPr>
          <w:rFonts w:ascii="Book Antiqua" w:hAnsi="Book Antiqua"/>
        </w:rPr>
        <w:t xml:space="preserve">В плані </w:t>
      </w:r>
      <w:r w:rsidR="002972FB" w:rsidRPr="00715444">
        <w:rPr>
          <w:rFonts w:ascii="Book Antiqua" w:hAnsi="Book Antiqua"/>
        </w:rPr>
        <w:t>соціально-економічного</w:t>
      </w:r>
      <w:r w:rsidRPr="00715444">
        <w:rPr>
          <w:rFonts w:ascii="Book Antiqua" w:hAnsi="Book Antiqua"/>
        </w:rPr>
        <w:t xml:space="preserve"> розвитку присутні завдання/заходи, що повинні стат</w:t>
      </w:r>
      <w:r w:rsidR="00A37F8A" w:rsidRPr="00715444">
        <w:rPr>
          <w:rFonts w:ascii="Book Antiqua" w:hAnsi="Book Antiqua"/>
        </w:rPr>
        <w:t>и</w:t>
      </w:r>
      <w:r w:rsidRPr="00715444">
        <w:rPr>
          <w:rFonts w:ascii="Book Antiqua" w:hAnsi="Book Antiqua"/>
        </w:rPr>
        <w:t xml:space="preserve"> об’єднуючим фактором , що сприятиме прискореній самоідентифікації громади </w:t>
      </w:r>
      <w:proofErr w:type="spellStart"/>
      <w:r w:rsidRPr="00715444">
        <w:rPr>
          <w:rFonts w:ascii="Book Antiqua" w:hAnsi="Book Antiqua"/>
        </w:rPr>
        <w:t>як</w:t>
      </w:r>
      <w:r w:rsidR="00A37F8A" w:rsidRPr="00715444">
        <w:rPr>
          <w:rFonts w:ascii="Book Antiqua" w:hAnsi="Book Antiqua"/>
        </w:rPr>
        <w:t>-</w:t>
      </w:r>
      <w:proofErr w:type="spellEnd"/>
      <w:r w:rsidR="00A37F8A" w:rsidRPr="00715444">
        <w:rPr>
          <w:rFonts w:ascii="Book Antiqua" w:hAnsi="Book Antiqua"/>
        </w:rPr>
        <w:t xml:space="preserve"> </w:t>
      </w:r>
      <w:r w:rsidRPr="00715444">
        <w:rPr>
          <w:rFonts w:ascii="Book Antiqua" w:hAnsi="Book Antiqua"/>
        </w:rPr>
        <w:t>то:</w:t>
      </w:r>
    </w:p>
    <w:p w:rsidR="00A37F8A" w:rsidRPr="00715444" w:rsidRDefault="00A37F8A" w:rsidP="008C6E2A">
      <w:pPr>
        <w:pStyle w:val="a8"/>
        <w:numPr>
          <w:ilvl w:val="0"/>
          <w:numId w:val="16"/>
        </w:numPr>
        <w:tabs>
          <w:tab w:val="left" w:pos="1080"/>
        </w:tabs>
        <w:spacing w:line="276" w:lineRule="auto"/>
        <w:jc w:val="both"/>
        <w:rPr>
          <w:rFonts w:ascii="Book Antiqua" w:hAnsi="Book Antiqua"/>
          <w:color w:val="000000"/>
        </w:rPr>
      </w:pPr>
      <w:r w:rsidRPr="00715444">
        <w:rPr>
          <w:rFonts w:ascii="Book Antiqua" w:hAnsi="Book Antiqua"/>
          <w:color w:val="000000"/>
        </w:rPr>
        <w:t xml:space="preserve">Залучення капіталу у розвиток територіальної громади; </w:t>
      </w:r>
    </w:p>
    <w:p w:rsidR="00A37F8A" w:rsidRPr="00715444" w:rsidRDefault="00A37F8A" w:rsidP="008C6E2A">
      <w:pPr>
        <w:pStyle w:val="a8"/>
        <w:numPr>
          <w:ilvl w:val="0"/>
          <w:numId w:val="16"/>
        </w:numPr>
        <w:tabs>
          <w:tab w:val="left" w:pos="1080"/>
        </w:tabs>
        <w:spacing w:line="276" w:lineRule="auto"/>
        <w:jc w:val="both"/>
        <w:rPr>
          <w:rFonts w:ascii="Book Antiqua" w:hAnsi="Book Antiqua"/>
          <w:color w:val="000000"/>
        </w:rPr>
      </w:pPr>
      <w:r w:rsidRPr="00715444">
        <w:rPr>
          <w:rFonts w:ascii="Book Antiqua" w:hAnsi="Book Antiqua"/>
          <w:color w:val="000000"/>
        </w:rPr>
        <w:t>Уточнення списків платників податків земельного податку та податку на майно та передача їх для нарахувань у Державну фіскальну службу</w:t>
      </w:r>
    </w:p>
    <w:p w:rsidR="00A37F8A" w:rsidRPr="00715444" w:rsidRDefault="00A37F8A" w:rsidP="008C6E2A">
      <w:pPr>
        <w:pStyle w:val="a8"/>
        <w:numPr>
          <w:ilvl w:val="0"/>
          <w:numId w:val="16"/>
        </w:numPr>
        <w:tabs>
          <w:tab w:val="left" w:pos="1080"/>
        </w:tabs>
        <w:spacing w:line="276" w:lineRule="auto"/>
        <w:jc w:val="both"/>
        <w:rPr>
          <w:rFonts w:ascii="Book Antiqua" w:hAnsi="Book Antiqua"/>
          <w:color w:val="000000"/>
        </w:rPr>
      </w:pPr>
      <w:r w:rsidRPr="00715444">
        <w:rPr>
          <w:rFonts w:ascii="Book Antiqua" w:hAnsi="Book Antiqua"/>
          <w:color w:val="000000"/>
        </w:rPr>
        <w:t xml:space="preserve">Розроблення пропозицій, щодо встановлення ставок земельного податку </w:t>
      </w:r>
    </w:p>
    <w:p w:rsidR="00996DE3" w:rsidRPr="00715444" w:rsidRDefault="00A37F8A" w:rsidP="008C6E2A">
      <w:pPr>
        <w:pStyle w:val="a8"/>
        <w:numPr>
          <w:ilvl w:val="0"/>
          <w:numId w:val="16"/>
        </w:numPr>
        <w:tabs>
          <w:tab w:val="left" w:pos="1080"/>
        </w:tabs>
        <w:spacing w:line="276" w:lineRule="auto"/>
        <w:jc w:val="both"/>
        <w:rPr>
          <w:rFonts w:ascii="Book Antiqua" w:hAnsi="Book Antiqua"/>
          <w:color w:val="000000"/>
        </w:rPr>
      </w:pPr>
      <w:r w:rsidRPr="00715444">
        <w:rPr>
          <w:rFonts w:ascii="Book Antiqua" w:hAnsi="Book Antiqua"/>
          <w:color w:val="000000"/>
        </w:rPr>
        <w:t xml:space="preserve">Створення </w:t>
      </w:r>
      <w:proofErr w:type="spellStart"/>
      <w:r w:rsidRPr="00715444">
        <w:rPr>
          <w:rFonts w:ascii="Book Antiqua" w:hAnsi="Book Antiqua"/>
          <w:color w:val="000000"/>
        </w:rPr>
        <w:t>Інтернет-сайту</w:t>
      </w:r>
      <w:proofErr w:type="spellEnd"/>
      <w:r w:rsidRPr="00715444">
        <w:rPr>
          <w:rFonts w:ascii="Book Antiqua" w:hAnsi="Book Antiqua"/>
          <w:color w:val="000000"/>
        </w:rPr>
        <w:t xml:space="preserve">  </w:t>
      </w:r>
    </w:p>
    <w:p w:rsidR="00A37F8A" w:rsidRPr="00715444" w:rsidRDefault="00A37F8A" w:rsidP="008C6E2A">
      <w:pPr>
        <w:pStyle w:val="a8"/>
        <w:tabs>
          <w:tab w:val="left" w:pos="1080"/>
        </w:tabs>
        <w:spacing w:line="276" w:lineRule="auto"/>
        <w:ind w:firstLine="567"/>
        <w:jc w:val="both"/>
        <w:rPr>
          <w:rFonts w:ascii="Book Antiqua" w:hAnsi="Book Antiqua"/>
        </w:rPr>
      </w:pPr>
      <w:r w:rsidRPr="00715444">
        <w:rPr>
          <w:rFonts w:ascii="Book Antiqua" w:hAnsi="Book Antiqua"/>
          <w:color w:val="000000"/>
        </w:rPr>
        <w:t xml:space="preserve">Та інші. </w:t>
      </w:r>
    </w:p>
    <w:p w:rsidR="00D75698" w:rsidRPr="00715444" w:rsidRDefault="00D75698" w:rsidP="008C6E2A">
      <w:pPr>
        <w:pStyle w:val="a8"/>
        <w:tabs>
          <w:tab w:val="left" w:pos="1080"/>
        </w:tabs>
        <w:spacing w:line="276" w:lineRule="auto"/>
        <w:ind w:firstLine="567"/>
        <w:jc w:val="both"/>
        <w:rPr>
          <w:rFonts w:ascii="Book Antiqua" w:hAnsi="Book Antiqua"/>
        </w:rPr>
      </w:pPr>
      <w:r w:rsidRPr="00715444">
        <w:rPr>
          <w:rFonts w:ascii="Book Antiqua" w:hAnsi="Book Antiqua"/>
        </w:rPr>
        <w:t xml:space="preserve">Фінансування пріоритетних проектів/заходів передбачено не тільки за рахунок власних ресурсів у </w:t>
      </w:r>
      <w:r w:rsidR="00721706" w:rsidRPr="00715444">
        <w:rPr>
          <w:rFonts w:ascii="Book Antiqua" w:hAnsi="Book Antiqua"/>
        </w:rPr>
        <w:t>тому</w:t>
      </w:r>
      <w:r w:rsidRPr="00715444">
        <w:rPr>
          <w:rFonts w:ascii="Book Antiqua" w:hAnsi="Book Antiqua"/>
        </w:rPr>
        <w:t xml:space="preserve"> числі і </w:t>
      </w:r>
      <w:r w:rsidR="009C7FED" w:rsidRPr="00715444">
        <w:rPr>
          <w:rFonts w:ascii="Book Antiqua" w:hAnsi="Book Antiqua"/>
        </w:rPr>
        <w:t>інфраструктурної субвенції, але і з залученням додаткових джерел (програм міжнародної технічної допомоги ЄС,ПРООН).</w:t>
      </w:r>
    </w:p>
    <w:p w:rsidR="00FC6744" w:rsidRPr="00715444" w:rsidRDefault="002972FB" w:rsidP="008C6E2A">
      <w:pPr>
        <w:pStyle w:val="a8"/>
        <w:tabs>
          <w:tab w:val="left" w:pos="1080"/>
        </w:tabs>
        <w:spacing w:line="276" w:lineRule="auto"/>
        <w:ind w:firstLine="567"/>
        <w:jc w:val="both"/>
        <w:rPr>
          <w:rFonts w:ascii="Book Antiqua" w:hAnsi="Book Antiqua"/>
          <w:b/>
        </w:rPr>
      </w:pPr>
      <w:r w:rsidRPr="00715444">
        <w:rPr>
          <w:rFonts w:ascii="Book Antiqua" w:hAnsi="Book Antiqua"/>
        </w:rPr>
        <w:t>Судячи</w:t>
      </w:r>
      <w:r w:rsidR="00A37F8A" w:rsidRPr="00715444">
        <w:rPr>
          <w:rFonts w:ascii="Book Antiqua" w:hAnsi="Book Antiqua"/>
        </w:rPr>
        <w:t xml:space="preserve"> з пріоритетних та перспективних інвестиційних проектів розвитку в додатку до  Плану </w:t>
      </w:r>
      <w:proofErr w:type="spellStart"/>
      <w:r w:rsidR="00A37F8A" w:rsidRPr="00715444">
        <w:rPr>
          <w:rFonts w:ascii="Book Antiqua" w:hAnsi="Book Antiqua"/>
        </w:rPr>
        <w:t>соцекономрозвитку</w:t>
      </w:r>
      <w:proofErr w:type="spellEnd"/>
      <w:r w:rsidR="00A37F8A" w:rsidRPr="00715444">
        <w:rPr>
          <w:rFonts w:ascii="Book Antiqua" w:hAnsi="Book Antiqua"/>
        </w:rPr>
        <w:t xml:space="preserve"> </w:t>
      </w:r>
      <w:proofErr w:type="spellStart"/>
      <w:r w:rsidR="00A37F8A" w:rsidRPr="00715444">
        <w:rPr>
          <w:rFonts w:ascii="Book Antiqua" w:hAnsi="Book Antiqua"/>
        </w:rPr>
        <w:t>Каміномостівської</w:t>
      </w:r>
      <w:proofErr w:type="spellEnd"/>
      <w:r w:rsidR="00A37F8A" w:rsidRPr="00715444">
        <w:rPr>
          <w:rFonts w:ascii="Book Antiqua" w:hAnsi="Book Antiqua"/>
        </w:rPr>
        <w:t xml:space="preserve"> ОТГ </w:t>
      </w:r>
      <w:r w:rsidRPr="00715444">
        <w:rPr>
          <w:rFonts w:ascii="Book Antiqua" w:hAnsi="Book Antiqua"/>
        </w:rPr>
        <w:t xml:space="preserve">постає висновок щодо </w:t>
      </w:r>
      <w:r w:rsidR="00FC6744" w:rsidRPr="00715444">
        <w:rPr>
          <w:rFonts w:ascii="Book Antiqua" w:hAnsi="Book Antiqua"/>
          <w:b/>
        </w:rPr>
        <w:t xml:space="preserve">запланованого </w:t>
      </w:r>
      <w:r w:rsidRPr="00715444">
        <w:rPr>
          <w:rFonts w:ascii="Book Antiqua" w:hAnsi="Book Antiqua"/>
          <w:b/>
        </w:rPr>
        <w:t>рівномірного розвитку територій, що увійшли до складу громади. Не спостерігається направлення ресурсів до адміністративного центру громади</w:t>
      </w:r>
      <w:r w:rsidR="00FC6744" w:rsidRPr="00715444">
        <w:rPr>
          <w:rFonts w:ascii="Book Antiqua" w:hAnsi="Book Antiqua"/>
          <w:b/>
        </w:rPr>
        <w:t>.</w:t>
      </w:r>
    </w:p>
    <w:p w:rsidR="00715444" w:rsidRPr="00715444" w:rsidRDefault="00715444" w:rsidP="008C6E2A">
      <w:pPr>
        <w:pStyle w:val="a8"/>
        <w:tabs>
          <w:tab w:val="left" w:pos="1080"/>
        </w:tabs>
        <w:spacing w:line="276" w:lineRule="auto"/>
        <w:ind w:firstLine="567"/>
        <w:jc w:val="both"/>
        <w:rPr>
          <w:rFonts w:ascii="Book Antiqua" w:hAnsi="Book Antiqua"/>
        </w:rPr>
      </w:pPr>
    </w:p>
    <w:p w:rsidR="00182CDD" w:rsidRPr="00715444" w:rsidRDefault="00182CDD" w:rsidP="00182CDD">
      <w:pPr>
        <w:pStyle w:val="a8"/>
        <w:tabs>
          <w:tab w:val="left" w:pos="1080"/>
        </w:tabs>
        <w:spacing w:line="276" w:lineRule="auto"/>
        <w:ind w:firstLine="567"/>
        <w:jc w:val="both"/>
        <w:rPr>
          <w:rFonts w:ascii="Book Antiqua" w:hAnsi="Book Antiqua"/>
        </w:rPr>
      </w:pPr>
      <w:r w:rsidRPr="00715444">
        <w:rPr>
          <w:rFonts w:ascii="Book Antiqua" w:hAnsi="Book Antiqua"/>
        </w:rPr>
        <w:t xml:space="preserve">Вищевказаний висновок постає як  з запланованої кількість об’єктів в розрізі населених пунктів в переліку проектів розвитку до 2020р </w:t>
      </w:r>
      <w:proofErr w:type="spellStart"/>
      <w:r w:rsidRPr="00715444">
        <w:rPr>
          <w:rFonts w:ascii="Book Antiqua" w:hAnsi="Book Antiqua"/>
        </w:rPr>
        <w:t>Кам’яномостівської</w:t>
      </w:r>
      <w:proofErr w:type="spellEnd"/>
      <w:r w:rsidRPr="00715444">
        <w:rPr>
          <w:rFonts w:ascii="Book Antiqua" w:hAnsi="Book Antiqua"/>
        </w:rPr>
        <w:t xml:space="preserve"> сільської ради :</w:t>
      </w:r>
    </w:p>
    <w:p w:rsidR="00182CDD" w:rsidRPr="00715444" w:rsidRDefault="00182CDD" w:rsidP="00182CDD">
      <w:pPr>
        <w:pStyle w:val="a8"/>
        <w:tabs>
          <w:tab w:val="left" w:pos="1080"/>
        </w:tabs>
        <w:spacing w:line="276" w:lineRule="auto"/>
        <w:ind w:firstLine="567"/>
        <w:jc w:val="both"/>
        <w:rPr>
          <w:rFonts w:ascii="Book Antiqua" w:hAnsi="Book Antiqua"/>
        </w:rPr>
      </w:pPr>
      <w:r w:rsidRPr="00F87D52">
        <w:rPr>
          <w:rFonts w:ascii="Book Antiqua" w:hAnsi="Book Antiqua"/>
          <w:noProof/>
          <w:lang w:val="ru-RU"/>
        </w:rPr>
        <w:drawing>
          <wp:inline distT="0" distB="0" distL="0" distR="0">
            <wp:extent cx="6019800" cy="279082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82CDD" w:rsidRDefault="00182CDD" w:rsidP="00182CDD">
      <w:pPr>
        <w:pStyle w:val="a8"/>
        <w:tabs>
          <w:tab w:val="left" w:pos="1080"/>
        </w:tabs>
        <w:spacing w:line="276" w:lineRule="auto"/>
        <w:ind w:firstLine="567"/>
        <w:jc w:val="both"/>
        <w:rPr>
          <w:rFonts w:ascii="Book Antiqua" w:hAnsi="Book Antiqua"/>
          <w:lang w:val="en-US"/>
        </w:rPr>
      </w:pPr>
      <w:r w:rsidRPr="00715444">
        <w:rPr>
          <w:rFonts w:ascii="Book Antiqua" w:hAnsi="Book Antiqua"/>
        </w:rPr>
        <w:t>із запланованого їх фінансування:</w:t>
      </w:r>
    </w:p>
    <w:p w:rsidR="00182CDD" w:rsidRPr="007D3AF8" w:rsidRDefault="00182CDD" w:rsidP="00182CDD">
      <w:pPr>
        <w:pStyle w:val="a8"/>
        <w:tabs>
          <w:tab w:val="left" w:pos="1080"/>
        </w:tabs>
        <w:spacing w:line="276" w:lineRule="auto"/>
        <w:ind w:firstLine="567"/>
        <w:jc w:val="both"/>
        <w:rPr>
          <w:rFonts w:ascii="Book Antiqua" w:hAnsi="Book Antiqua"/>
          <w:lang w:val="en-US"/>
        </w:rPr>
      </w:pPr>
      <w:r w:rsidRPr="007D3AF8">
        <w:rPr>
          <w:rFonts w:ascii="Book Antiqua" w:hAnsi="Book Antiqua"/>
          <w:noProof/>
          <w:lang w:val="ru-RU"/>
        </w:rPr>
        <w:drawing>
          <wp:inline distT="0" distB="0" distL="0" distR="0">
            <wp:extent cx="5917759" cy="3156668"/>
            <wp:effectExtent l="19050" t="0" r="25841" b="5632"/>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82CDD" w:rsidRPr="00715444" w:rsidRDefault="00182CDD" w:rsidP="00182CDD">
      <w:pPr>
        <w:spacing w:after="0"/>
        <w:rPr>
          <w:rFonts w:ascii="Book Antiqua" w:hAnsi="Book Antiqua" w:cs="Arial"/>
          <w:color w:val="000000" w:themeColor="text1"/>
          <w:sz w:val="24"/>
          <w:szCs w:val="24"/>
          <w:lang w:val="uk-UA"/>
        </w:rPr>
      </w:pPr>
      <w:r w:rsidRPr="00715444">
        <w:rPr>
          <w:rFonts w:ascii="Book Antiqua" w:hAnsi="Book Antiqua"/>
          <w:color w:val="000000" w:themeColor="text1"/>
          <w:lang w:val="uk-UA"/>
        </w:rPr>
        <w:t>Так  і з п</w:t>
      </w:r>
      <w:r w:rsidRPr="00715444">
        <w:rPr>
          <w:rFonts w:ascii="Book Antiqua" w:hAnsi="Book Antiqua" w:cs="Arial"/>
          <w:color w:val="000000" w:themeColor="text1"/>
          <w:sz w:val="24"/>
          <w:szCs w:val="24"/>
          <w:lang w:val="uk-UA"/>
        </w:rPr>
        <w:t xml:space="preserve">ереліку перспективних проектів розвитку </w:t>
      </w:r>
      <w:proofErr w:type="spellStart"/>
      <w:r w:rsidRPr="00715444">
        <w:rPr>
          <w:rFonts w:ascii="Book Antiqua" w:hAnsi="Book Antiqua" w:cs="Arial"/>
          <w:color w:val="000000" w:themeColor="text1"/>
          <w:sz w:val="24"/>
          <w:szCs w:val="24"/>
          <w:lang w:val="uk-UA"/>
        </w:rPr>
        <w:t>Кам’яномостівської</w:t>
      </w:r>
      <w:proofErr w:type="spellEnd"/>
      <w:r w:rsidRPr="00715444">
        <w:rPr>
          <w:rFonts w:ascii="Book Antiqua" w:hAnsi="Book Antiqua" w:cs="Arial"/>
          <w:color w:val="000000" w:themeColor="text1"/>
          <w:sz w:val="24"/>
          <w:szCs w:val="24"/>
          <w:lang w:val="uk-UA"/>
        </w:rPr>
        <w:t xml:space="preserve"> сільської ради :</w:t>
      </w:r>
    </w:p>
    <w:p w:rsidR="00182CDD" w:rsidRPr="00715444" w:rsidRDefault="00182CDD" w:rsidP="00182CDD">
      <w:pPr>
        <w:spacing w:after="0"/>
        <w:jc w:val="center"/>
        <w:rPr>
          <w:rFonts w:ascii="Book Antiqua" w:hAnsi="Book Antiqua" w:cs="Arial"/>
          <w:color w:val="333333"/>
          <w:sz w:val="24"/>
          <w:szCs w:val="24"/>
          <w:lang w:val="uk-UA"/>
        </w:rPr>
      </w:pPr>
      <w:r w:rsidRPr="00715444">
        <w:rPr>
          <w:rFonts w:ascii="Book Antiqua" w:hAnsi="Book Antiqua" w:cs="Arial"/>
          <w:noProof/>
          <w:color w:val="333333"/>
          <w:sz w:val="24"/>
          <w:szCs w:val="24"/>
          <w:lang w:val="ru-RU" w:eastAsia="ru-RU"/>
        </w:rPr>
        <w:drawing>
          <wp:inline distT="0" distB="0" distL="0" distR="0">
            <wp:extent cx="6152515" cy="3149600"/>
            <wp:effectExtent l="19050" t="0" r="19685"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66E3" w:rsidRPr="00715444" w:rsidRDefault="00182CDD" w:rsidP="00182CDD">
      <w:pPr>
        <w:spacing w:after="0"/>
        <w:jc w:val="both"/>
        <w:rPr>
          <w:rFonts w:ascii="Book Antiqua" w:hAnsi="Book Antiqua" w:cs="Arial"/>
          <w:color w:val="000000" w:themeColor="text1"/>
          <w:sz w:val="24"/>
          <w:szCs w:val="24"/>
          <w:lang w:val="uk-UA"/>
        </w:rPr>
      </w:pPr>
      <w:r w:rsidRPr="00715444">
        <w:rPr>
          <w:rFonts w:ascii="Book Antiqua" w:hAnsi="Book Antiqua" w:cs="Arial"/>
          <w:color w:val="000000" w:themeColor="text1"/>
          <w:sz w:val="24"/>
          <w:szCs w:val="24"/>
          <w:lang w:val="uk-UA"/>
        </w:rPr>
        <w:t>2.2. На період дослідження</w:t>
      </w:r>
      <w:r>
        <w:rPr>
          <w:rFonts w:ascii="Book Antiqua" w:hAnsi="Book Antiqua" w:cs="Arial"/>
          <w:color w:val="000000" w:themeColor="text1"/>
          <w:sz w:val="24"/>
          <w:szCs w:val="24"/>
          <w:lang w:val="uk-UA"/>
        </w:rPr>
        <w:t xml:space="preserve"> </w:t>
      </w:r>
      <w:proofErr w:type="spellStart"/>
      <w:r w:rsidR="00056CDC" w:rsidRPr="00715444">
        <w:rPr>
          <w:rFonts w:ascii="Book Antiqua" w:hAnsi="Book Antiqua" w:cs="Arial"/>
          <w:color w:val="000000" w:themeColor="text1"/>
          <w:sz w:val="24"/>
          <w:szCs w:val="24"/>
          <w:lang w:val="uk-UA"/>
        </w:rPr>
        <w:t>Камяномостівською</w:t>
      </w:r>
      <w:proofErr w:type="spellEnd"/>
      <w:r w:rsidR="00056CDC" w:rsidRPr="00715444">
        <w:rPr>
          <w:rFonts w:ascii="Book Antiqua" w:hAnsi="Book Antiqua" w:cs="Arial"/>
          <w:color w:val="000000" w:themeColor="text1"/>
          <w:sz w:val="24"/>
          <w:szCs w:val="24"/>
          <w:lang w:val="uk-UA"/>
        </w:rPr>
        <w:t xml:space="preserve"> сільською радою </w:t>
      </w:r>
      <w:r w:rsidR="00080731" w:rsidRPr="00715444">
        <w:rPr>
          <w:rFonts w:ascii="Book Antiqua" w:hAnsi="Book Antiqua" w:cs="Arial"/>
          <w:color w:val="000000" w:themeColor="text1"/>
          <w:sz w:val="24"/>
          <w:szCs w:val="24"/>
          <w:lang w:val="uk-UA"/>
        </w:rPr>
        <w:t>затверджені та виконуються</w:t>
      </w:r>
      <w:r w:rsidR="005966E3" w:rsidRPr="00715444">
        <w:rPr>
          <w:rFonts w:ascii="Book Antiqua" w:hAnsi="Book Antiqua" w:cs="Arial"/>
          <w:color w:val="000000" w:themeColor="text1"/>
          <w:sz w:val="24"/>
          <w:szCs w:val="24"/>
          <w:lang w:val="uk-UA"/>
        </w:rPr>
        <w:t xml:space="preserve"> окрім Програми соціально-економічного розвитку </w:t>
      </w:r>
      <w:proofErr w:type="spellStart"/>
      <w:r w:rsidR="005966E3" w:rsidRPr="00715444">
        <w:rPr>
          <w:rFonts w:ascii="Book Antiqua" w:hAnsi="Book Antiqua" w:cs="Arial"/>
          <w:color w:val="000000" w:themeColor="text1"/>
          <w:sz w:val="24"/>
          <w:szCs w:val="24"/>
          <w:lang w:val="uk-UA"/>
        </w:rPr>
        <w:t>Кам</w:t>
      </w:r>
      <w:proofErr w:type="spellEnd"/>
      <w:r w:rsidR="005966E3" w:rsidRPr="00715444">
        <w:rPr>
          <w:rFonts w:ascii="Book Antiqua" w:hAnsi="Book Antiqua" w:cs="Arial"/>
          <w:color w:val="000000" w:themeColor="text1"/>
          <w:sz w:val="24"/>
          <w:szCs w:val="24"/>
          <w:lang w:val="uk-UA"/>
        </w:rPr>
        <w:t>"</w:t>
      </w:r>
      <w:proofErr w:type="spellStart"/>
      <w:r w:rsidR="005966E3" w:rsidRPr="00715444">
        <w:rPr>
          <w:rFonts w:ascii="Book Antiqua" w:hAnsi="Book Antiqua" w:cs="Arial"/>
          <w:color w:val="000000" w:themeColor="text1"/>
          <w:sz w:val="24"/>
          <w:szCs w:val="24"/>
          <w:lang w:val="uk-UA"/>
        </w:rPr>
        <w:t>яномостівської</w:t>
      </w:r>
      <w:proofErr w:type="spellEnd"/>
      <w:r w:rsidR="005966E3" w:rsidRPr="00715444">
        <w:rPr>
          <w:rFonts w:ascii="Book Antiqua" w:hAnsi="Book Antiqua" w:cs="Arial"/>
          <w:color w:val="000000" w:themeColor="text1"/>
          <w:sz w:val="24"/>
          <w:szCs w:val="24"/>
          <w:lang w:val="uk-UA"/>
        </w:rPr>
        <w:t xml:space="preserve"> сільської ради на 2017 рік</w:t>
      </w:r>
      <w:r w:rsidR="00080731" w:rsidRPr="00715444">
        <w:rPr>
          <w:rFonts w:ascii="Book Antiqua" w:hAnsi="Book Antiqua" w:cs="Arial"/>
          <w:color w:val="000000" w:themeColor="text1"/>
          <w:sz w:val="24"/>
          <w:szCs w:val="24"/>
          <w:lang w:val="uk-UA"/>
        </w:rPr>
        <w:t xml:space="preserve"> цільові програми:</w:t>
      </w:r>
    </w:p>
    <w:p w:rsidR="005966E3" w:rsidRPr="00715444" w:rsidRDefault="00080731" w:rsidP="008C6E2A">
      <w:pPr>
        <w:pStyle w:val="a3"/>
        <w:numPr>
          <w:ilvl w:val="0"/>
          <w:numId w:val="16"/>
        </w:numPr>
        <w:spacing w:after="0"/>
        <w:jc w:val="both"/>
        <w:rPr>
          <w:rFonts w:ascii="Book Antiqua" w:hAnsi="Book Antiqua"/>
          <w:bCs/>
          <w:color w:val="000000" w:themeColor="text1"/>
          <w:sz w:val="24"/>
          <w:szCs w:val="24"/>
          <w:lang w:val="uk-UA" w:eastAsia="ru-RU"/>
        </w:rPr>
      </w:pPr>
      <w:r w:rsidRPr="00715444">
        <w:rPr>
          <w:rFonts w:ascii="Book Antiqua" w:hAnsi="Book Antiqua"/>
          <w:bCs/>
          <w:color w:val="000000" w:themeColor="text1"/>
          <w:sz w:val="24"/>
          <w:szCs w:val="24"/>
          <w:lang w:val="uk-UA" w:eastAsia="ru-RU"/>
        </w:rPr>
        <w:t xml:space="preserve">Програма "Патріотичного виховання на території </w:t>
      </w:r>
      <w:proofErr w:type="spellStart"/>
      <w:r w:rsidRPr="00715444">
        <w:rPr>
          <w:rFonts w:ascii="Book Antiqua" w:hAnsi="Book Antiqua"/>
          <w:bCs/>
          <w:color w:val="000000" w:themeColor="text1"/>
          <w:sz w:val="24"/>
          <w:szCs w:val="24"/>
          <w:lang w:val="uk-UA" w:eastAsia="ru-RU"/>
        </w:rPr>
        <w:t>Кам</w:t>
      </w:r>
      <w:proofErr w:type="spellEnd"/>
      <w:r w:rsidRPr="00715444">
        <w:rPr>
          <w:rFonts w:ascii="Book Antiqua" w:hAnsi="Book Antiqua"/>
          <w:bCs/>
          <w:color w:val="000000" w:themeColor="text1"/>
          <w:sz w:val="24"/>
          <w:szCs w:val="24"/>
          <w:lang w:val="uk-UA" w:eastAsia="ru-RU"/>
        </w:rPr>
        <w:t>"</w:t>
      </w:r>
      <w:proofErr w:type="spellStart"/>
      <w:r w:rsidRPr="00715444">
        <w:rPr>
          <w:rFonts w:ascii="Book Antiqua" w:hAnsi="Book Antiqua"/>
          <w:bCs/>
          <w:color w:val="000000" w:themeColor="text1"/>
          <w:sz w:val="24"/>
          <w:szCs w:val="24"/>
          <w:lang w:val="uk-UA" w:eastAsia="ru-RU"/>
        </w:rPr>
        <w:t>яномостівської</w:t>
      </w:r>
      <w:proofErr w:type="spellEnd"/>
      <w:r w:rsidRPr="00715444">
        <w:rPr>
          <w:rFonts w:ascii="Book Antiqua" w:hAnsi="Book Antiqua"/>
          <w:bCs/>
          <w:color w:val="000000" w:themeColor="text1"/>
          <w:sz w:val="24"/>
          <w:szCs w:val="24"/>
          <w:lang w:val="uk-UA" w:eastAsia="ru-RU"/>
        </w:rPr>
        <w:t xml:space="preserve"> сільської ради на 2017-2020 роки"</w:t>
      </w:r>
    </w:p>
    <w:p w:rsidR="005966E3" w:rsidRPr="00715444" w:rsidRDefault="00080731" w:rsidP="008C6E2A">
      <w:pPr>
        <w:pStyle w:val="a3"/>
        <w:numPr>
          <w:ilvl w:val="0"/>
          <w:numId w:val="16"/>
        </w:numPr>
        <w:spacing w:after="0"/>
        <w:jc w:val="both"/>
        <w:rPr>
          <w:rFonts w:ascii="Book Antiqua" w:hAnsi="Book Antiqua"/>
          <w:bCs/>
          <w:color w:val="000000" w:themeColor="text1"/>
          <w:sz w:val="24"/>
          <w:szCs w:val="24"/>
          <w:lang w:val="uk-UA" w:eastAsia="ru-RU"/>
        </w:rPr>
      </w:pPr>
      <w:r w:rsidRPr="00715444">
        <w:rPr>
          <w:rFonts w:ascii="Book Antiqua" w:hAnsi="Book Antiqua"/>
          <w:bCs/>
          <w:color w:val="000000" w:themeColor="text1"/>
          <w:sz w:val="24"/>
          <w:szCs w:val="24"/>
          <w:lang w:val="uk-UA" w:eastAsia="ru-RU"/>
        </w:rPr>
        <w:t xml:space="preserve">Програма "Свята та будні на території </w:t>
      </w:r>
      <w:proofErr w:type="spellStart"/>
      <w:r w:rsidRPr="00715444">
        <w:rPr>
          <w:rFonts w:ascii="Book Antiqua" w:hAnsi="Book Antiqua"/>
          <w:bCs/>
          <w:color w:val="000000" w:themeColor="text1"/>
          <w:sz w:val="24"/>
          <w:szCs w:val="24"/>
          <w:lang w:val="uk-UA" w:eastAsia="ru-RU"/>
        </w:rPr>
        <w:t>Кам</w:t>
      </w:r>
      <w:proofErr w:type="spellEnd"/>
      <w:r w:rsidRPr="00715444">
        <w:rPr>
          <w:rFonts w:ascii="Book Antiqua" w:hAnsi="Book Antiqua"/>
          <w:bCs/>
          <w:color w:val="000000" w:themeColor="text1"/>
          <w:sz w:val="24"/>
          <w:szCs w:val="24"/>
          <w:lang w:val="uk-UA" w:eastAsia="ru-RU"/>
        </w:rPr>
        <w:t>"</w:t>
      </w:r>
      <w:proofErr w:type="spellStart"/>
      <w:r w:rsidRPr="00715444">
        <w:rPr>
          <w:rFonts w:ascii="Book Antiqua" w:hAnsi="Book Antiqua"/>
          <w:bCs/>
          <w:color w:val="000000" w:themeColor="text1"/>
          <w:sz w:val="24"/>
          <w:szCs w:val="24"/>
          <w:lang w:val="uk-UA" w:eastAsia="ru-RU"/>
        </w:rPr>
        <w:t>яномостівської</w:t>
      </w:r>
      <w:proofErr w:type="spellEnd"/>
      <w:r w:rsidRPr="00715444">
        <w:rPr>
          <w:rFonts w:ascii="Book Antiqua" w:hAnsi="Book Antiqua"/>
          <w:bCs/>
          <w:color w:val="000000" w:themeColor="text1"/>
          <w:sz w:val="24"/>
          <w:szCs w:val="24"/>
          <w:lang w:val="uk-UA" w:eastAsia="ru-RU"/>
        </w:rPr>
        <w:t xml:space="preserve"> сільської ради на 2017-2020 роки"</w:t>
      </w:r>
    </w:p>
    <w:p w:rsidR="005966E3" w:rsidRPr="00715444" w:rsidRDefault="005966E3" w:rsidP="008C6E2A">
      <w:pPr>
        <w:pStyle w:val="a3"/>
        <w:numPr>
          <w:ilvl w:val="0"/>
          <w:numId w:val="16"/>
        </w:numPr>
        <w:spacing w:after="0"/>
        <w:jc w:val="both"/>
        <w:rPr>
          <w:rFonts w:ascii="Book Antiqua" w:hAnsi="Book Antiqua" w:cs="Arial"/>
          <w:color w:val="000000" w:themeColor="text1"/>
          <w:sz w:val="24"/>
          <w:szCs w:val="24"/>
          <w:lang w:val="uk-UA"/>
        </w:rPr>
      </w:pPr>
      <w:r w:rsidRPr="00715444">
        <w:rPr>
          <w:rFonts w:ascii="Book Antiqua" w:hAnsi="Book Antiqua"/>
          <w:bCs/>
          <w:color w:val="000000" w:themeColor="text1"/>
          <w:sz w:val="24"/>
          <w:szCs w:val="24"/>
          <w:lang w:val="uk-UA" w:eastAsia="ru-RU"/>
        </w:rPr>
        <w:t xml:space="preserve">Програма " Пожежна безпека на території </w:t>
      </w:r>
      <w:proofErr w:type="spellStart"/>
      <w:r w:rsidRPr="00715444">
        <w:rPr>
          <w:rFonts w:ascii="Book Antiqua" w:hAnsi="Book Antiqua"/>
          <w:bCs/>
          <w:color w:val="000000" w:themeColor="text1"/>
          <w:sz w:val="24"/>
          <w:szCs w:val="24"/>
          <w:lang w:val="uk-UA" w:eastAsia="ru-RU"/>
        </w:rPr>
        <w:t>Кам</w:t>
      </w:r>
      <w:proofErr w:type="spellEnd"/>
      <w:r w:rsidRPr="00715444">
        <w:rPr>
          <w:rFonts w:ascii="Book Antiqua" w:hAnsi="Book Antiqua"/>
          <w:bCs/>
          <w:color w:val="000000" w:themeColor="text1"/>
          <w:sz w:val="24"/>
          <w:szCs w:val="24"/>
          <w:lang w:val="uk-UA" w:eastAsia="ru-RU"/>
        </w:rPr>
        <w:t>"</w:t>
      </w:r>
      <w:proofErr w:type="spellStart"/>
      <w:r w:rsidRPr="00715444">
        <w:rPr>
          <w:rFonts w:ascii="Book Antiqua" w:hAnsi="Book Antiqua"/>
          <w:bCs/>
          <w:color w:val="000000" w:themeColor="text1"/>
          <w:sz w:val="24"/>
          <w:szCs w:val="24"/>
          <w:lang w:val="uk-UA" w:eastAsia="ru-RU"/>
        </w:rPr>
        <w:t>яномостівської</w:t>
      </w:r>
      <w:proofErr w:type="spellEnd"/>
      <w:r w:rsidRPr="00715444">
        <w:rPr>
          <w:rFonts w:ascii="Book Antiqua" w:hAnsi="Book Antiqua"/>
          <w:bCs/>
          <w:color w:val="000000" w:themeColor="text1"/>
          <w:sz w:val="24"/>
          <w:szCs w:val="24"/>
          <w:lang w:val="uk-UA" w:eastAsia="ru-RU"/>
        </w:rPr>
        <w:t xml:space="preserve"> сільської ради на 2017-2020 роки"</w:t>
      </w:r>
    </w:p>
    <w:p w:rsidR="005966E3" w:rsidRPr="00715444" w:rsidRDefault="005966E3" w:rsidP="008C6E2A">
      <w:pPr>
        <w:pStyle w:val="a3"/>
        <w:numPr>
          <w:ilvl w:val="0"/>
          <w:numId w:val="16"/>
        </w:numPr>
        <w:spacing w:after="0"/>
        <w:jc w:val="both"/>
        <w:rPr>
          <w:rFonts w:ascii="Book Antiqua" w:hAnsi="Book Antiqua" w:cs="Arial"/>
          <w:color w:val="000000" w:themeColor="text1"/>
          <w:sz w:val="24"/>
          <w:szCs w:val="24"/>
          <w:lang w:val="uk-UA"/>
        </w:rPr>
      </w:pPr>
      <w:r w:rsidRPr="00715444">
        <w:rPr>
          <w:rFonts w:ascii="Book Antiqua" w:hAnsi="Book Antiqua" w:cs="Arial"/>
          <w:color w:val="000000" w:themeColor="text1"/>
          <w:sz w:val="24"/>
          <w:szCs w:val="24"/>
          <w:lang w:val="uk-UA"/>
        </w:rPr>
        <w:t>Програма "Турбота" на 2011-2017 роки</w:t>
      </w:r>
    </w:p>
    <w:p w:rsidR="00C80803" w:rsidRPr="00715444" w:rsidRDefault="00CA5B2D" w:rsidP="008C6E2A">
      <w:pPr>
        <w:pStyle w:val="a3"/>
        <w:numPr>
          <w:ilvl w:val="0"/>
          <w:numId w:val="16"/>
        </w:numPr>
        <w:spacing w:after="0"/>
        <w:jc w:val="both"/>
        <w:rPr>
          <w:rFonts w:ascii="Book Antiqua" w:hAnsi="Book Antiqua" w:cs="Arial"/>
          <w:color w:val="000000" w:themeColor="text1"/>
          <w:sz w:val="24"/>
          <w:szCs w:val="24"/>
          <w:lang w:val="uk-UA"/>
        </w:rPr>
      </w:pPr>
      <w:hyperlink r:id="rId9" w:history="1">
        <w:r w:rsidR="00C80803" w:rsidRPr="00715444">
          <w:rPr>
            <w:rStyle w:val="a7"/>
            <w:rFonts w:ascii="Book Antiqua" w:hAnsi="Book Antiqua" w:cs="Arial"/>
            <w:color w:val="000000" w:themeColor="text1"/>
            <w:sz w:val="24"/>
            <w:szCs w:val="24"/>
            <w:u w:val="none"/>
            <w:shd w:val="clear" w:color="auto" w:fill="FFFFFF"/>
            <w:lang w:val="uk-UA"/>
          </w:rPr>
          <w:t>Програми поводження з твердими побутовими відходами на території  </w:t>
        </w:r>
        <w:proofErr w:type="spellStart"/>
        <w:r w:rsidR="00C80803" w:rsidRPr="00715444">
          <w:rPr>
            <w:rStyle w:val="a7"/>
            <w:rFonts w:ascii="Book Antiqua" w:hAnsi="Book Antiqua" w:cs="Arial"/>
            <w:color w:val="000000" w:themeColor="text1"/>
            <w:sz w:val="24"/>
            <w:szCs w:val="24"/>
            <w:u w:val="none"/>
            <w:shd w:val="clear" w:color="auto" w:fill="FFFFFF"/>
            <w:lang w:val="uk-UA"/>
          </w:rPr>
          <w:t>Кам’яномостівської</w:t>
        </w:r>
        <w:proofErr w:type="spellEnd"/>
        <w:r w:rsidR="00C80803" w:rsidRPr="00715444">
          <w:rPr>
            <w:rStyle w:val="a7"/>
            <w:rFonts w:ascii="Book Antiqua" w:hAnsi="Book Antiqua" w:cs="Arial"/>
            <w:color w:val="000000" w:themeColor="text1"/>
            <w:sz w:val="24"/>
            <w:szCs w:val="24"/>
            <w:u w:val="none"/>
            <w:shd w:val="clear" w:color="auto" w:fill="FFFFFF"/>
            <w:lang w:val="uk-UA"/>
          </w:rPr>
          <w:t xml:space="preserve"> сільської ради  на період 2017-2021 роки</w:t>
        </w:r>
      </w:hyperlink>
    </w:p>
    <w:p w:rsidR="00C80803" w:rsidRPr="00715444" w:rsidRDefault="00CA5B2D" w:rsidP="008C6E2A">
      <w:pPr>
        <w:pStyle w:val="a3"/>
        <w:numPr>
          <w:ilvl w:val="0"/>
          <w:numId w:val="16"/>
        </w:numPr>
        <w:spacing w:after="0"/>
        <w:jc w:val="both"/>
        <w:rPr>
          <w:rFonts w:ascii="Book Antiqua" w:hAnsi="Book Antiqua" w:cs="Arial"/>
          <w:color w:val="000000" w:themeColor="text1"/>
          <w:sz w:val="24"/>
          <w:szCs w:val="24"/>
          <w:lang w:val="uk-UA"/>
        </w:rPr>
      </w:pPr>
      <w:hyperlink r:id="rId10" w:history="1">
        <w:r w:rsidR="00C80803" w:rsidRPr="00715444">
          <w:rPr>
            <w:rStyle w:val="a7"/>
            <w:rFonts w:ascii="Book Antiqua" w:hAnsi="Book Antiqua" w:cs="Arial"/>
            <w:color w:val="000000" w:themeColor="text1"/>
            <w:sz w:val="24"/>
            <w:szCs w:val="24"/>
            <w:u w:val="none"/>
            <w:shd w:val="clear" w:color="auto" w:fill="FFFFFF"/>
            <w:lang w:val="uk-UA"/>
          </w:rPr>
          <w:t xml:space="preserve">Про затвердження Програми підтримки друкованих засобів масової інформації та забезпечення відкритості у діяльності органів місцевого самоврядування </w:t>
        </w:r>
        <w:proofErr w:type="spellStart"/>
        <w:r w:rsidR="00C80803" w:rsidRPr="00715444">
          <w:rPr>
            <w:rStyle w:val="a7"/>
            <w:rFonts w:ascii="Book Antiqua" w:hAnsi="Book Antiqua" w:cs="Arial"/>
            <w:color w:val="000000" w:themeColor="text1"/>
            <w:sz w:val="24"/>
            <w:szCs w:val="24"/>
            <w:u w:val="none"/>
            <w:shd w:val="clear" w:color="auto" w:fill="FFFFFF"/>
            <w:lang w:val="uk-UA"/>
          </w:rPr>
          <w:t>Кам’яномостівської</w:t>
        </w:r>
        <w:proofErr w:type="spellEnd"/>
        <w:r w:rsidR="00C80803" w:rsidRPr="00715444">
          <w:rPr>
            <w:rStyle w:val="a7"/>
            <w:rFonts w:ascii="Book Antiqua" w:hAnsi="Book Antiqua" w:cs="Arial"/>
            <w:color w:val="000000" w:themeColor="text1"/>
            <w:sz w:val="24"/>
            <w:szCs w:val="24"/>
            <w:u w:val="none"/>
            <w:shd w:val="clear" w:color="auto" w:fill="FFFFFF"/>
            <w:lang w:val="uk-UA"/>
          </w:rPr>
          <w:t xml:space="preserve"> сільської ради на 2017-2018 роки</w:t>
        </w:r>
      </w:hyperlink>
    </w:p>
    <w:p w:rsidR="00721706" w:rsidRPr="00715444" w:rsidRDefault="00721706" w:rsidP="008C6E2A">
      <w:pPr>
        <w:spacing w:after="0"/>
        <w:ind w:firstLine="567"/>
        <w:jc w:val="both"/>
        <w:rPr>
          <w:rFonts w:ascii="Book Antiqua" w:hAnsi="Book Antiqua"/>
          <w:sz w:val="24"/>
          <w:szCs w:val="24"/>
          <w:lang w:val="uk-UA"/>
        </w:rPr>
      </w:pPr>
    </w:p>
    <w:p w:rsidR="005966E3" w:rsidRPr="00715444" w:rsidRDefault="005966E3" w:rsidP="008C6E2A">
      <w:pPr>
        <w:spacing w:after="0"/>
        <w:ind w:firstLine="567"/>
        <w:jc w:val="both"/>
        <w:rPr>
          <w:rFonts w:ascii="Book Antiqua" w:hAnsi="Book Antiqua"/>
          <w:sz w:val="24"/>
          <w:szCs w:val="24"/>
          <w:lang w:val="uk-UA"/>
        </w:rPr>
      </w:pPr>
      <w:r w:rsidRPr="00715444">
        <w:rPr>
          <w:rFonts w:ascii="Book Antiqua" w:hAnsi="Book Antiqua"/>
          <w:sz w:val="24"/>
          <w:szCs w:val="24"/>
          <w:lang w:val="uk-UA"/>
        </w:rPr>
        <w:t>Загальний недолік у всіх програмах це відсутність результативних показників виконання цільової програми, за якими як  мешканець</w:t>
      </w:r>
      <w:r w:rsidR="00721706" w:rsidRPr="00715444">
        <w:rPr>
          <w:rFonts w:ascii="Book Antiqua" w:hAnsi="Book Antiqua"/>
          <w:sz w:val="24"/>
          <w:szCs w:val="24"/>
          <w:lang w:val="uk-UA"/>
        </w:rPr>
        <w:t>, депутат сільської ради так і потенційний інвестор</w:t>
      </w:r>
      <w:r w:rsidRPr="00715444">
        <w:rPr>
          <w:rFonts w:ascii="Book Antiqua" w:hAnsi="Book Antiqua"/>
          <w:sz w:val="24"/>
          <w:szCs w:val="24"/>
          <w:lang w:val="uk-UA"/>
        </w:rPr>
        <w:t xml:space="preserve"> мав би змогу оцінити в тому числі і якість управлінських рішень виконавчих органів місцевого самоврядування</w:t>
      </w:r>
      <w:r w:rsidR="00721706" w:rsidRPr="00715444">
        <w:rPr>
          <w:rFonts w:ascii="Book Antiqua" w:hAnsi="Book Antiqua"/>
          <w:sz w:val="24"/>
          <w:szCs w:val="24"/>
          <w:lang w:val="uk-UA"/>
        </w:rPr>
        <w:t xml:space="preserve"> ОТГ</w:t>
      </w:r>
      <w:r w:rsidRPr="00715444">
        <w:rPr>
          <w:rFonts w:ascii="Book Antiqua" w:hAnsi="Book Antiqua"/>
          <w:sz w:val="24"/>
          <w:szCs w:val="24"/>
          <w:lang w:val="uk-UA"/>
        </w:rPr>
        <w:t xml:space="preserve"> і ефективність та доцільність використання бюджетних коштів, що затрачено на реалізацію цільової програми та комплексу бюджетних програм, що виконуються в складі цільової.</w:t>
      </w:r>
    </w:p>
    <w:p w:rsidR="00571752" w:rsidRPr="00715444" w:rsidRDefault="00571752" w:rsidP="008C6E2A">
      <w:pPr>
        <w:pStyle w:val="HTML"/>
        <w:shd w:val="clear" w:color="auto" w:fill="FFFFFF"/>
        <w:spacing w:line="276" w:lineRule="auto"/>
        <w:ind w:firstLine="567"/>
        <w:jc w:val="both"/>
        <w:rPr>
          <w:rFonts w:ascii="Book Antiqua" w:hAnsi="Book Antiqua"/>
          <w:color w:val="0000FF"/>
          <w:sz w:val="24"/>
          <w:szCs w:val="24"/>
          <w:lang w:val="uk-UA"/>
        </w:rPr>
      </w:pPr>
      <w:r w:rsidRPr="00715444">
        <w:rPr>
          <w:rFonts w:ascii="Book Antiqua" w:hAnsi="Book Antiqua" w:cs="Times New Roman"/>
          <w:color w:val="000000"/>
          <w:sz w:val="24"/>
          <w:szCs w:val="24"/>
          <w:lang w:val="uk-UA"/>
        </w:rPr>
        <w:t>Відповідно до Наказу Мінекономіки від 04.12.2006  N 367 «Про затвердження Методичних рекомендацій щодо порядку розроблення регіональних цільових програм, моніторингу та</w:t>
      </w:r>
      <w:r w:rsidR="00721706" w:rsidRPr="00715444">
        <w:rPr>
          <w:rFonts w:ascii="Book Antiqua" w:hAnsi="Book Antiqua" w:cs="Times New Roman"/>
          <w:color w:val="000000"/>
          <w:sz w:val="24"/>
          <w:szCs w:val="24"/>
          <w:lang w:val="uk-UA"/>
        </w:rPr>
        <w:t xml:space="preserve"> звітності про їх виконання»</w:t>
      </w:r>
      <w:bookmarkStart w:id="4" w:name="n33"/>
      <w:bookmarkEnd w:id="4"/>
      <w:r w:rsidR="00721706" w:rsidRPr="00715444">
        <w:rPr>
          <w:rFonts w:ascii="Book Antiqua" w:hAnsi="Book Antiqua" w:cs="Times New Roman"/>
          <w:color w:val="000000"/>
          <w:sz w:val="24"/>
          <w:szCs w:val="24"/>
          <w:lang w:val="uk-UA"/>
        </w:rPr>
        <w:t xml:space="preserve"> с</w:t>
      </w:r>
      <w:r w:rsidRPr="00715444">
        <w:rPr>
          <w:rFonts w:ascii="Book Antiqua" w:hAnsi="Book Antiqua" w:cs="Times New Roman"/>
          <w:color w:val="000000"/>
          <w:sz w:val="24"/>
          <w:szCs w:val="24"/>
          <w:lang w:val="uk-UA"/>
        </w:rPr>
        <w:t>труктура програми включає перелік обов’язкових розділів</w:t>
      </w:r>
      <w:r w:rsidR="00B47FDE" w:rsidRPr="00715444">
        <w:rPr>
          <w:rFonts w:ascii="Book Antiqua" w:hAnsi="Book Antiqua" w:cs="Times New Roman"/>
          <w:color w:val="000000"/>
          <w:sz w:val="24"/>
          <w:szCs w:val="24"/>
          <w:lang w:val="uk-UA"/>
        </w:rPr>
        <w:t xml:space="preserve"> серед яких </w:t>
      </w:r>
      <w:r w:rsidRPr="00715444">
        <w:rPr>
          <w:rFonts w:ascii="Book Antiqua" w:hAnsi="Book Antiqua"/>
          <w:color w:val="000000"/>
          <w:sz w:val="24"/>
          <w:szCs w:val="24"/>
          <w:lang w:val="uk-UA"/>
        </w:rPr>
        <w:t>обов’язковий розділ</w:t>
      </w:r>
      <w:bookmarkStart w:id="5" w:name="n42"/>
      <w:bookmarkEnd w:id="5"/>
      <w:r w:rsidRPr="00715444">
        <w:rPr>
          <w:rFonts w:ascii="Book Antiqua" w:hAnsi="Book Antiqua"/>
          <w:color w:val="000000"/>
          <w:sz w:val="24"/>
          <w:szCs w:val="24"/>
          <w:lang w:val="uk-UA"/>
        </w:rPr>
        <w:t xml:space="preserve"> «</w:t>
      </w:r>
      <w:r w:rsidRPr="00715444">
        <w:rPr>
          <w:rFonts w:ascii="Book Antiqua" w:hAnsi="Book Antiqua"/>
          <w:sz w:val="24"/>
          <w:szCs w:val="24"/>
          <w:lang w:val="uk-UA"/>
        </w:rPr>
        <w:t>результативні показники».</w:t>
      </w:r>
    </w:p>
    <w:p w:rsidR="00571752" w:rsidRPr="00715444" w:rsidRDefault="00571752" w:rsidP="008C6E2A">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715444">
        <w:rPr>
          <w:rFonts w:ascii="Book Antiqua" w:hAnsi="Book Antiqua"/>
          <w:spacing w:val="6"/>
          <w:lang w:val="uk-UA"/>
        </w:rPr>
        <w:t>Результативні показники програми – це кількісні та якісні показники, які характеризують результати виконання програми (у цілому і за етапами) та підтверджуються </w:t>
      </w:r>
      <w:r w:rsidRPr="00715444">
        <w:rPr>
          <w:rFonts w:ascii="Book Antiqua" w:hAnsi="Book Antiqua"/>
          <w:lang w:val="uk-UA"/>
        </w:rPr>
        <w:t>формами державних статистичних спостережень</w:t>
      </w:r>
      <w:r w:rsidRPr="00715444">
        <w:rPr>
          <w:rFonts w:ascii="Book Antiqua" w:hAnsi="Book Antiqua"/>
          <w:spacing w:val="6"/>
          <w:lang w:val="uk-UA"/>
        </w:rPr>
        <w:t>, бухгалтерською та іншою звітністю і на підставі яких здійснюється оцінка ефективності використання коштів міського бюджету на виконання програми, аналіз досягнутих результатів та витрат.</w:t>
      </w:r>
    </w:p>
    <w:p w:rsidR="00571752" w:rsidRPr="00715444" w:rsidRDefault="00571752" w:rsidP="008C6E2A">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715444">
        <w:rPr>
          <w:rFonts w:ascii="Book Antiqua" w:hAnsi="Book Antiqua"/>
          <w:spacing w:val="6"/>
          <w:lang w:val="uk-UA"/>
        </w:rPr>
        <w:t>Розробник програми визначає показники, за якими комплексно і всебічно можна здійснювати оцінку її виконання. Система вибраних показників використовується для відстеження динаміки процесів та оцінки кількісних змін.</w:t>
      </w:r>
    </w:p>
    <w:p w:rsidR="00571752" w:rsidRPr="00715444" w:rsidRDefault="00571752" w:rsidP="008C6E2A">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715444">
        <w:rPr>
          <w:rFonts w:ascii="Book Antiqua" w:hAnsi="Book Antiqua"/>
          <w:spacing w:val="6"/>
          <w:lang w:val="uk-UA"/>
        </w:rPr>
        <w:t>Результативні показники наводяться диференційовано з розбивкою за роками. У разі коли програма виконується не за один етап, результативні показники другого та третього етапів можуть визначатися без розбивки за роками.</w:t>
      </w:r>
    </w:p>
    <w:p w:rsidR="00571752" w:rsidRPr="00715444" w:rsidRDefault="00571752" w:rsidP="008C6E2A">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715444">
        <w:rPr>
          <w:rFonts w:ascii="Book Antiqua" w:hAnsi="Book Antiqua"/>
          <w:lang w:val="uk-UA"/>
        </w:rPr>
        <w:t>Результативні показники поділяються на такі групи:</w:t>
      </w:r>
    </w:p>
    <w:p w:rsidR="00571752" w:rsidRPr="00715444" w:rsidRDefault="00571752" w:rsidP="008C6E2A">
      <w:pPr>
        <w:pStyle w:val="ac"/>
        <w:numPr>
          <w:ilvl w:val="0"/>
          <w:numId w:val="10"/>
        </w:numPr>
        <w:shd w:val="clear" w:color="auto" w:fill="FFFFFF"/>
        <w:spacing w:before="0" w:beforeAutospacing="0" w:after="0" w:afterAutospacing="0" w:line="276" w:lineRule="auto"/>
        <w:jc w:val="both"/>
        <w:rPr>
          <w:rFonts w:ascii="Book Antiqua" w:hAnsi="Book Antiqua"/>
          <w:color w:val="0000FF"/>
          <w:lang w:val="uk-UA"/>
        </w:rPr>
      </w:pPr>
      <w:r w:rsidRPr="00715444">
        <w:rPr>
          <w:rFonts w:ascii="Book Antiqua" w:hAnsi="Book Antiqua"/>
          <w:lang w:val="uk-UA"/>
        </w:rPr>
        <w:t>показники витрат (ресурсне забезпечення програми) визначають обсяги і структуру ресурсів, які забезпечують виконання програми.</w:t>
      </w:r>
    </w:p>
    <w:p w:rsidR="00571752" w:rsidRPr="00715444" w:rsidRDefault="00571752" w:rsidP="008C6E2A">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715444">
        <w:rPr>
          <w:rFonts w:ascii="Book Antiqua" w:hAnsi="Book Antiqua"/>
          <w:lang w:val="uk-UA"/>
        </w:rPr>
        <w:t>У зазначеному розділі вказуються орієнтовні обсяги фінансових витрат, необхідних для виконання програми в цілому та диференційовано за роками з визначенням джерел фінансування. Розрахунок фінансових витрат супроводжується економічним обґрунтуванням.</w:t>
      </w:r>
    </w:p>
    <w:p w:rsidR="00571752" w:rsidRPr="00715444" w:rsidRDefault="00571752" w:rsidP="008C6E2A">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715444">
        <w:rPr>
          <w:rFonts w:ascii="Book Antiqua" w:hAnsi="Book Antiqua"/>
          <w:lang w:val="uk-UA"/>
        </w:rPr>
        <w:t>Група показників витрат на виконання програми складається за формою згідно з додатком 2 до</w:t>
      </w:r>
      <w:r w:rsidRPr="00715444">
        <w:rPr>
          <w:rFonts w:ascii="Book Antiqua" w:hAnsi="Book Antiqua"/>
          <w:i/>
          <w:iCs/>
          <w:color w:val="FF0000"/>
          <w:lang w:val="uk-UA"/>
        </w:rPr>
        <w:t> </w:t>
      </w:r>
      <w:r w:rsidRPr="00715444">
        <w:rPr>
          <w:rFonts w:ascii="Book Antiqua" w:hAnsi="Book Antiqua"/>
          <w:lang w:val="uk-UA"/>
        </w:rPr>
        <w:t>Методичних рекомендацій Наказу 367. Розробник програми у разі потреби складає додаткову розшифровку розрахунку витрат, яка також додається до програми;</w:t>
      </w:r>
    </w:p>
    <w:p w:rsidR="00571752" w:rsidRPr="00715444" w:rsidRDefault="00571752" w:rsidP="008C6E2A">
      <w:pPr>
        <w:pStyle w:val="ac"/>
        <w:numPr>
          <w:ilvl w:val="0"/>
          <w:numId w:val="10"/>
        </w:numPr>
        <w:shd w:val="clear" w:color="auto" w:fill="FFFFFF"/>
        <w:spacing w:before="0" w:beforeAutospacing="0" w:after="0" w:afterAutospacing="0" w:line="276" w:lineRule="auto"/>
        <w:jc w:val="both"/>
        <w:rPr>
          <w:rFonts w:ascii="Book Antiqua" w:hAnsi="Book Antiqua"/>
          <w:color w:val="0000FF"/>
          <w:lang w:val="uk-UA"/>
        </w:rPr>
      </w:pPr>
      <w:r w:rsidRPr="00715444">
        <w:rPr>
          <w:rFonts w:ascii="Book Antiqua" w:hAnsi="Book Antiqua"/>
          <w:lang w:val="uk-UA"/>
        </w:rPr>
        <w:t>показники продукту – це, зокрема, кількість користувачів товарами (роботами, послугами), виробленими в процесі виконання програми, які використовуються для оцінки досягнення цілей  програми;</w:t>
      </w:r>
    </w:p>
    <w:p w:rsidR="00571752" w:rsidRPr="00715444" w:rsidRDefault="00571752" w:rsidP="008C6E2A">
      <w:pPr>
        <w:pStyle w:val="ac"/>
        <w:numPr>
          <w:ilvl w:val="0"/>
          <w:numId w:val="10"/>
        </w:numPr>
        <w:shd w:val="clear" w:color="auto" w:fill="FFFFFF"/>
        <w:spacing w:before="0" w:beforeAutospacing="0" w:after="0" w:afterAutospacing="0" w:line="276" w:lineRule="auto"/>
        <w:jc w:val="both"/>
        <w:rPr>
          <w:rFonts w:ascii="Book Antiqua" w:hAnsi="Book Antiqua"/>
          <w:color w:val="0000FF"/>
          <w:lang w:val="uk-UA"/>
        </w:rPr>
      </w:pPr>
      <w:r w:rsidRPr="00715444">
        <w:rPr>
          <w:rFonts w:ascii="Book Antiqua" w:hAnsi="Book Antiqua"/>
          <w:lang w:val="uk-UA"/>
        </w:rPr>
        <w:t>показники ефективності визначаються як співвідношення кількості вироблених товарів (виконаних робіт, наданих послуг) до їх вартості в грошовому або людському вимірі (витрати ресурсів на одиницю показника продукту);</w:t>
      </w:r>
    </w:p>
    <w:p w:rsidR="00571752" w:rsidRPr="00715444" w:rsidRDefault="00571752" w:rsidP="008C6E2A">
      <w:pPr>
        <w:pStyle w:val="ac"/>
        <w:numPr>
          <w:ilvl w:val="0"/>
          <w:numId w:val="10"/>
        </w:numPr>
        <w:shd w:val="clear" w:color="auto" w:fill="FFFFFF"/>
        <w:spacing w:before="0" w:beforeAutospacing="0" w:after="0" w:afterAutospacing="0" w:line="276" w:lineRule="auto"/>
        <w:jc w:val="both"/>
        <w:rPr>
          <w:rFonts w:ascii="Book Antiqua" w:hAnsi="Book Antiqua"/>
          <w:color w:val="0000FF"/>
          <w:lang w:val="uk-UA"/>
        </w:rPr>
      </w:pPr>
      <w:r w:rsidRPr="00715444">
        <w:rPr>
          <w:rFonts w:ascii="Book Antiqua" w:hAnsi="Book Antiqua"/>
          <w:lang w:val="uk-UA"/>
        </w:rPr>
        <w:t>показники якості відображають якість вироблених товарів (виконаних робіт, наданих послуг) і оцінюють їх за результатами досягнення  ними своєї мети або виконання завдання.</w:t>
      </w:r>
    </w:p>
    <w:p w:rsidR="00721706" w:rsidRPr="00715444" w:rsidRDefault="00721706" w:rsidP="008C6E2A">
      <w:pPr>
        <w:pStyle w:val="a8"/>
        <w:tabs>
          <w:tab w:val="left" w:pos="1080"/>
        </w:tabs>
        <w:spacing w:line="276" w:lineRule="auto"/>
        <w:jc w:val="both"/>
        <w:rPr>
          <w:rFonts w:ascii="Book Antiqua" w:hAnsi="Book Antiqua"/>
        </w:rPr>
      </w:pPr>
    </w:p>
    <w:p w:rsidR="005966E3" w:rsidRPr="00715444" w:rsidRDefault="005966E3" w:rsidP="008C6E2A">
      <w:pPr>
        <w:pStyle w:val="a8"/>
        <w:tabs>
          <w:tab w:val="left" w:pos="1080"/>
        </w:tabs>
        <w:spacing w:line="276" w:lineRule="auto"/>
        <w:ind w:firstLine="567"/>
        <w:jc w:val="both"/>
        <w:rPr>
          <w:rFonts w:ascii="Book Antiqua" w:hAnsi="Book Antiqua"/>
        </w:rPr>
      </w:pPr>
      <w:r w:rsidRPr="00715444">
        <w:rPr>
          <w:rFonts w:ascii="Book Antiqua" w:hAnsi="Book Antiqua"/>
        </w:rPr>
        <w:t>Отже на даний час діють програми галузеві програми сільської ради, але оцінити їх виконання не є можливим з-за відсутності показників виконання програм. Неможливо також і оцінити вплив дії кожної програми на конкретну територію громади.</w:t>
      </w:r>
    </w:p>
    <w:p w:rsidR="0031512E" w:rsidRPr="00715444" w:rsidRDefault="0031512E" w:rsidP="008C6E2A">
      <w:pPr>
        <w:pStyle w:val="a8"/>
        <w:tabs>
          <w:tab w:val="left" w:pos="1080"/>
        </w:tabs>
        <w:spacing w:line="276" w:lineRule="auto"/>
        <w:ind w:firstLine="567"/>
        <w:jc w:val="both"/>
        <w:rPr>
          <w:rFonts w:ascii="Book Antiqua" w:hAnsi="Book Antiqua"/>
        </w:rPr>
      </w:pPr>
    </w:p>
    <w:p w:rsidR="0031512E" w:rsidRPr="00715444" w:rsidRDefault="0031512E" w:rsidP="008C6E2A">
      <w:pPr>
        <w:pStyle w:val="a8"/>
        <w:tabs>
          <w:tab w:val="left" w:pos="1080"/>
        </w:tabs>
        <w:spacing w:line="276" w:lineRule="auto"/>
        <w:ind w:firstLine="567"/>
        <w:jc w:val="both"/>
        <w:rPr>
          <w:rFonts w:ascii="Book Antiqua" w:hAnsi="Book Antiqua"/>
        </w:rPr>
      </w:pPr>
    </w:p>
    <w:p w:rsidR="003A4980" w:rsidRPr="004F1372" w:rsidRDefault="009F36C4" w:rsidP="008C6E2A">
      <w:pPr>
        <w:spacing w:after="0"/>
        <w:ind w:firstLine="567"/>
        <w:jc w:val="center"/>
        <w:rPr>
          <w:rFonts w:ascii="Book Antiqua" w:hAnsi="Book Antiqua"/>
          <w:b/>
          <w:color w:val="FF0000"/>
          <w:sz w:val="26"/>
          <w:szCs w:val="26"/>
          <w:lang w:val="uk-UA"/>
        </w:rPr>
      </w:pPr>
      <w:r w:rsidRPr="004F1372">
        <w:rPr>
          <w:rFonts w:ascii="Book Antiqua" w:hAnsi="Book Antiqua"/>
          <w:b/>
          <w:color w:val="FF0000"/>
          <w:sz w:val="26"/>
          <w:szCs w:val="26"/>
          <w:lang w:val="uk-UA"/>
        </w:rPr>
        <w:t xml:space="preserve">3. </w:t>
      </w:r>
      <w:r w:rsidR="003A4980" w:rsidRPr="004F1372">
        <w:rPr>
          <w:rFonts w:ascii="Book Antiqua" w:hAnsi="Book Antiqua"/>
          <w:b/>
          <w:color w:val="FF0000"/>
          <w:sz w:val="26"/>
          <w:szCs w:val="26"/>
          <w:lang w:val="uk-UA"/>
        </w:rPr>
        <w:t>Управлінська структура. Представництво периферійних громад, старости.</w:t>
      </w:r>
      <w:r w:rsidR="003E39FF" w:rsidRPr="004F1372">
        <w:rPr>
          <w:rFonts w:ascii="Book Antiqua" w:hAnsi="Book Antiqua"/>
          <w:b/>
          <w:color w:val="FF0000"/>
          <w:sz w:val="26"/>
          <w:szCs w:val="26"/>
          <w:lang w:val="uk-UA"/>
        </w:rPr>
        <w:t xml:space="preserve"> Відповідність структури управління громадою пріоритетам соціально-економічного розвитку громади.</w:t>
      </w:r>
    </w:p>
    <w:p w:rsidR="00682478" w:rsidRPr="00715444" w:rsidRDefault="003A4980" w:rsidP="008C6E2A">
      <w:pPr>
        <w:spacing w:after="0"/>
        <w:ind w:firstLine="567"/>
        <w:contextualSpacing/>
        <w:jc w:val="both"/>
        <w:rPr>
          <w:rFonts w:ascii="Book Antiqua" w:hAnsi="Book Antiqua"/>
          <w:sz w:val="24"/>
          <w:szCs w:val="24"/>
          <w:lang w:val="uk-UA"/>
        </w:rPr>
      </w:pPr>
      <w:r w:rsidRPr="00715444">
        <w:rPr>
          <w:rFonts w:ascii="Book Antiqua" w:hAnsi="Book Antiqua"/>
          <w:sz w:val="24"/>
          <w:szCs w:val="24"/>
          <w:lang w:val="uk-UA"/>
        </w:rPr>
        <w:t xml:space="preserve">Згідно рішення </w:t>
      </w:r>
      <w:r w:rsidR="00721706" w:rsidRPr="00715444">
        <w:rPr>
          <w:rFonts w:ascii="Book Antiqua" w:hAnsi="Book Antiqua"/>
          <w:sz w:val="24"/>
          <w:szCs w:val="24"/>
          <w:lang w:val="uk-UA"/>
        </w:rPr>
        <w:t xml:space="preserve">ради </w:t>
      </w:r>
      <w:r w:rsidR="00C424CF" w:rsidRPr="00715444">
        <w:rPr>
          <w:rFonts w:ascii="Book Antiqua" w:hAnsi="Book Antiqua"/>
          <w:color w:val="000000"/>
          <w:sz w:val="24"/>
          <w:szCs w:val="24"/>
          <w:lang w:val="uk-UA"/>
        </w:rPr>
        <w:t>ш</w:t>
      </w:r>
      <w:r w:rsidRPr="00715444">
        <w:rPr>
          <w:rFonts w:ascii="Book Antiqua" w:hAnsi="Book Antiqua"/>
          <w:sz w:val="24"/>
          <w:szCs w:val="24"/>
          <w:lang w:val="uk-UA"/>
        </w:rPr>
        <w:t>татн</w:t>
      </w:r>
      <w:r w:rsidR="009106CF" w:rsidRPr="00715444">
        <w:rPr>
          <w:rFonts w:ascii="Book Antiqua" w:hAnsi="Book Antiqua"/>
          <w:sz w:val="24"/>
          <w:szCs w:val="24"/>
          <w:lang w:val="uk-UA"/>
        </w:rPr>
        <w:t>ий</w:t>
      </w:r>
      <w:r w:rsidRPr="00715444">
        <w:rPr>
          <w:rFonts w:ascii="Book Antiqua" w:hAnsi="Book Antiqua"/>
          <w:sz w:val="24"/>
          <w:szCs w:val="24"/>
          <w:lang w:val="uk-UA"/>
        </w:rPr>
        <w:t xml:space="preserve"> </w:t>
      </w:r>
      <w:r w:rsidR="009106CF" w:rsidRPr="00715444">
        <w:rPr>
          <w:rFonts w:ascii="Book Antiqua" w:hAnsi="Book Antiqua"/>
          <w:sz w:val="24"/>
          <w:szCs w:val="24"/>
          <w:lang w:val="uk-UA"/>
        </w:rPr>
        <w:t>розпис</w:t>
      </w:r>
      <w:r w:rsidRPr="00715444">
        <w:rPr>
          <w:rFonts w:ascii="Book Antiqua" w:hAnsi="Book Antiqua"/>
          <w:sz w:val="24"/>
          <w:szCs w:val="24"/>
          <w:lang w:val="uk-UA"/>
        </w:rPr>
        <w:t xml:space="preserve"> апарату  і виконавчих органів </w:t>
      </w:r>
      <w:r w:rsidR="00721706" w:rsidRPr="00715444">
        <w:rPr>
          <w:rFonts w:ascii="Book Antiqua" w:hAnsi="Book Antiqua"/>
          <w:sz w:val="24"/>
          <w:szCs w:val="24"/>
          <w:lang w:val="uk-UA"/>
        </w:rPr>
        <w:t>Камяномостівської сільської</w:t>
      </w:r>
      <w:r w:rsidRPr="00715444">
        <w:rPr>
          <w:rFonts w:ascii="Book Antiqua" w:hAnsi="Book Antiqua"/>
          <w:sz w:val="24"/>
          <w:szCs w:val="24"/>
          <w:lang w:val="uk-UA"/>
        </w:rPr>
        <w:t xml:space="preserve"> ради станом на </w:t>
      </w:r>
      <w:r w:rsidR="00721706" w:rsidRPr="00715444">
        <w:rPr>
          <w:rFonts w:ascii="Book Antiqua" w:hAnsi="Book Antiqua"/>
          <w:sz w:val="24"/>
          <w:szCs w:val="24"/>
          <w:lang w:val="uk-UA"/>
        </w:rPr>
        <w:t>вересень 2017р</w:t>
      </w:r>
      <w:r w:rsidRPr="00715444">
        <w:rPr>
          <w:rFonts w:ascii="Book Antiqua" w:hAnsi="Book Antiqua"/>
          <w:sz w:val="24"/>
          <w:szCs w:val="24"/>
          <w:lang w:val="uk-UA"/>
        </w:rPr>
        <w:t xml:space="preserve"> складає </w:t>
      </w:r>
      <w:r w:rsidR="009106CF" w:rsidRPr="00715444">
        <w:rPr>
          <w:rFonts w:ascii="Book Antiqua" w:hAnsi="Book Antiqua"/>
          <w:sz w:val="24"/>
          <w:szCs w:val="24"/>
          <w:lang w:val="uk-UA"/>
        </w:rPr>
        <w:t>42,5 одиниць</w:t>
      </w:r>
      <w:r w:rsidRPr="00715444">
        <w:rPr>
          <w:rFonts w:ascii="Book Antiqua" w:hAnsi="Book Antiqua"/>
          <w:sz w:val="24"/>
          <w:szCs w:val="24"/>
          <w:lang w:val="uk-UA"/>
        </w:rPr>
        <w:t xml:space="preserve">. </w:t>
      </w:r>
      <w:r w:rsidR="00682478" w:rsidRPr="00715444">
        <w:rPr>
          <w:rFonts w:ascii="Book Antiqua" w:hAnsi="Book Antiqua"/>
          <w:sz w:val="24"/>
          <w:szCs w:val="24"/>
          <w:lang w:val="uk-UA"/>
        </w:rPr>
        <w:t xml:space="preserve">Формування структури та штатної чисельності апарату управляння ОТГ є власними повноваженнями органу місцевого самоврядування. </w:t>
      </w:r>
      <w:r w:rsidR="00682478" w:rsidRPr="00715444">
        <w:rPr>
          <w:rFonts w:ascii="Book Antiqua" w:hAnsi="Book Antiqua"/>
          <w:color w:val="000000"/>
          <w:sz w:val="24"/>
          <w:szCs w:val="24"/>
          <w:shd w:val="clear" w:color="auto" w:fill="FFFFFF"/>
          <w:lang w:val="uk-UA"/>
        </w:rPr>
        <w:t>Умови оплати праці посадових осіб місцевого самоврядування визначаються органом місцевого самоврядування виходячи з умов оплати праці, встановлених для державних службовців відповідних категорій і схем посадових окладів згідно П</w:t>
      </w:r>
      <w:r w:rsidR="00682478" w:rsidRPr="00715444">
        <w:rPr>
          <w:rFonts w:ascii="Book Antiqua" w:hAnsi="Book Antiqua"/>
          <w:sz w:val="24"/>
          <w:szCs w:val="24"/>
          <w:lang w:val="uk-UA"/>
        </w:rPr>
        <w:t xml:space="preserve">останови Кабінету Міністрів України від 9.03.06р. № 268 «Про </w:t>
      </w:r>
      <w:r w:rsidR="00682478" w:rsidRPr="00715444">
        <w:rPr>
          <w:rFonts w:ascii="Book Antiqua" w:hAnsi="Book Antiqua"/>
          <w:spacing w:val="-1"/>
          <w:sz w:val="24"/>
          <w:szCs w:val="24"/>
          <w:lang w:val="uk-UA"/>
        </w:rPr>
        <w:t xml:space="preserve">упорядкування структури та умов оплати праці працівників апарату органів </w:t>
      </w:r>
      <w:r w:rsidR="00682478" w:rsidRPr="00715444">
        <w:rPr>
          <w:rFonts w:ascii="Book Antiqua" w:hAnsi="Book Antiqua"/>
          <w:spacing w:val="-4"/>
          <w:sz w:val="24"/>
          <w:szCs w:val="24"/>
          <w:lang w:val="uk-UA"/>
        </w:rPr>
        <w:t>виконавчої влади, органів прокуратури, судів та інших органів».</w:t>
      </w:r>
    </w:p>
    <w:p w:rsidR="003A4980" w:rsidRPr="00715444" w:rsidRDefault="003A4980" w:rsidP="008C6E2A">
      <w:pPr>
        <w:shd w:val="clear" w:color="auto" w:fill="FFFFFF"/>
        <w:spacing w:after="0"/>
        <w:ind w:right="-2" w:firstLine="567"/>
        <w:contextualSpacing/>
        <w:jc w:val="both"/>
        <w:rPr>
          <w:rFonts w:ascii="Book Antiqua" w:hAnsi="Book Antiqua"/>
          <w:sz w:val="24"/>
          <w:szCs w:val="24"/>
          <w:lang w:val="uk-UA"/>
        </w:rPr>
      </w:pPr>
      <w:r w:rsidRPr="00715444">
        <w:rPr>
          <w:rFonts w:ascii="Book Antiqua" w:hAnsi="Book Antiqua"/>
          <w:sz w:val="24"/>
          <w:szCs w:val="24"/>
          <w:lang w:val="uk-UA"/>
        </w:rPr>
        <w:t>Окрім підрозділів, що забезпечують роботу апарату ради та виконкому</w:t>
      </w:r>
      <w:r w:rsidR="00C424CF" w:rsidRPr="00715444">
        <w:rPr>
          <w:rFonts w:ascii="Book Antiqua" w:hAnsi="Book Antiqua"/>
          <w:sz w:val="24"/>
          <w:szCs w:val="24"/>
          <w:lang w:val="uk-UA"/>
        </w:rPr>
        <w:t xml:space="preserve"> (керівництво, господарська група)</w:t>
      </w:r>
      <w:r w:rsidRPr="00715444">
        <w:rPr>
          <w:rFonts w:ascii="Book Antiqua" w:hAnsi="Book Antiqua"/>
          <w:sz w:val="24"/>
          <w:szCs w:val="24"/>
          <w:lang w:val="uk-UA"/>
        </w:rPr>
        <w:t>,</w:t>
      </w:r>
      <w:r w:rsidR="00C424CF" w:rsidRPr="00715444">
        <w:rPr>
          <w:rFonts w:ascii="Book Antiqua" w:hAnsi="Book Antiqua"/>
          <w:sz w:val="24"/>
          <w:szCs w:val="24"/>
          <w:lang w:val="uk-UA"/>
        </w:rPr>
        <w:t xml:space="preserve"> </w:t>
      </w:r>
      <w:r w:rsidRPr="00715444">
        <w:rPr>
          <w:rFonts w:ascii="Book Antiqua" w:hAnsi="Book Antiqua"/>
          <w:sz w:val="24"/>
          <w:szCs w:val="24"/>
          <w:lang w:val="uk-UA"/>
        </w:rPr>
        <w:t xml:space="preserve"> в складі структурних підрозділів виконавчих органів </w:t>
      </w:r>
      <w:r w:rsidR="009106CF" w:rsidRPr="00715444">
        <w:rPr>
          <w:rFonts w:ascii="Book Antiqua" w:hAnsi="Book Antiqua"/>
          <w:sz w:val="24"/>
          <w:szCs w:val="24"/>
          <w:lang w:val="uk-UA"/>
        </w:rPr>
        <w:t>Камяномостівської сільської</w:t>
      </w:r>
      <w:r w:rsidRPr="00715444">
        <w:rPr>
          <w:rFonts w:ascii="Book Antiqua" w:hAnsi="Book Antiqua"/>
          <w:sz w:val="24"/>
          <w:szCs w:val="24"/>
          <w:lang w:val="uk-UA"/>
        </w:rPr>
        <w:t xml:space="preserve"> ради присутні наступні</w:t>
      </w:r>
      <w:r w:rsidR="00C424CF" w:rsidRPr="00715444">
        <w:rPr>
          <w:rFonts w:ascii="Book Antiqua" w:hAnsi="Book Antiqua"/>
          <w:sz w:val="24"/>
          <w:szCs w:val="24"/>
          <w:lang w:val="uk-UA"/>
        </w:rPr>
        <w:t>:</w:t>
      </w:r>
      <w:r w:rsidRPr="00715444">
        <w:rPr>
          <w:rFonts w:ascii="Book Antiqua" w:hAnsi="Book Antiqua"/>
          <w:sz w:val="24"/>
          <w:szCs w:val="24"/>
          <w:lang w:val="uk-UA"/>
        </w:rPr>
        <w:t xml:space="preserve"> </w:t>
      </w:r>
    </w:p>
    <w:p w:rsidR="003A4980" w:rsidRPr="00715444" w:rsidRDefault="00695520" w:rsidP="008C6E2A">
      <w:pPr>
        <w:pStyle w:val="11"/>
        <w:numPr>
          <w:ilvl w:val="0"/>
          <w:numId w:val="3"/>
        </w:numPr>
        <w:spacing w:line="276" w:lineRule="auto"/>
        <w:ind w:hanging="294"/>
        <w:contextualSpacing/>
        <w:rPr>
          <w:rFonts w:ascii="Book Antiqua" w:hAnsi="Book Antiqua"/>
          <w:sz w:val="24"/>
          <w:szCs w:val="24"/>
          <w:lang w:val="uk-UA"/>
        </w:rPr>
      </w:pPr>
      <w:r w:rsidRPr="00715444">
        <w:rPr>
          <w:rFonts w:ascii="Book Antiqua" w:hAnsi="Book Antiqua"/>
          <w:color w:val="000000"/>
          <w:sz w:val="24"/>
          <w:szCs w:val="24"/>
          <w:lang w:val="uk-UA"/>
        </w:rPr>
        <w:t>сектор</w:t>
      </w:r>
      <w:r w:rsidR="003A4980" w:rsidRPr="00715444">
        <w:rPr>
          <w:rFonts w:ascii="Book Antiqua" w:hAnsi="Book Antiqua"/>
          <w:color w:val="000000"/>
          <w:sz w:val="24"/>
          <w:szCs w:val="24"/>
          <w:lang w:val="uk-UA"/>
        </w:rPr>
        <w:t xml:space="preserve"> </w:t>
      </w:r>
      <w:r w:rsidR="00A4763D" w:rsidRPr="00715444">
        <w:rPr>
          <w:rFonts w:ascii="Book Antiqua" w:hAnsi="Book Antiqua"/>
          <w:color w:val="000000"/>
          <w:sz w:val="24"/>
          <w:szCs w:val="24"/>
          <w:lang w:val="uk-UA"/>
        </w:rPr>
        <w:t>управлінн</w:t>
      </w:r>
      <w:r w:rsidRPr="00715444">
        <w:rPr>
          <w:rFonts w:ascii="Book Antiqua" w:hAnsi="Book Antiqua"/>
          <w:color w:val="000000"/>
          <w:sz w:val="24"/>
          <w:szCs w:val="24"/>
          <w:lang w:val="uk-UA"/>
        </w:rPr>
        <w:t>я</w:t>
      </w:r>
    </w:p>
    <w:p w:rsidR="00A4763D" w:rsidRPr="00715444" w:rsidRDefault="00A4763D" w:rsidP="008C6E2A">
      <w:pPr>
        <w:pStyle w:val="a3"/>
        <w:numPr>
          <w:ilvl w:val="0"/>
          <w:numId w:val="3"/>
        </w:numPr>
        <w:spacing w:after="0"/>
        <w:rPr>
          <w:rFonts w:ascii="Book Antiqua" w:hAnsi="Book Antiqua"/>
          <w:sz w:val="24"/>
          <w:szCs w:val="24"/>
          <w:lang w:val="uk-UA"/>
        </w:rPr>
      </w:pPr>
      <w:r w:rsidRPr="00715444">
        <w:rPr>
          <w:rFonts w:ascii="Book Antiqua" w:hAnsi="Book Antiqua"/>
          <w:sz w:val="24"/>
          <w:szCs w:val="24"/>
          <w:lang w:val="uk-UA"/>
        </w:rPr>
        <w:t>Відділ фінансів, бухгалтерського обліку та  звітності (5)</w:t>
      </w:r>
    </w:p>
    <w:p w:rsidR="00A4763D" w:rsidRPr="00715444" w:rsidRDefault="00A4763D" w:rsidP="008C6E2A">
      <w:pPr>
        <w:pStyle w:val="a3"/>
        <w:numPr>
          <w:ilvl w:val="0"/>
          <w:numId w:val="3"/>
        </w:numPr>
        <w:spacing w:after="0"/>
        <w:rPr>
          <w:rFonts w:ascii="Book Antiqua" w:hAnsi="Book Antiqua"/>
          <w:sz w:val="24"/>
          <w:szCs w:val="24"/>
          <w:lang w:val="uk-UA"/>
        </w:rPr>
      </w:pPr>
      <w:r w:rsidRPr="00715444">
        <w:rPr>
          <w:rFonts w:ascii="Book Antiqua" w:hAnsi="Book Antiqua"/>
          <w:sz w:val="24"/>
          <w:szCs w:val="24"/>
          <w:lang w:val="uk-UA"/>
        </w:rPr>
        <w:t>Відділ кадрового та правового забезпечення (5)</w:t>
      </w:r>
    </w:p>
    <w:p w:rsidR="00A4763D" w:rsidRPr="00715444" w:rsidRDefault="00A4763D" w:rsidP="008C6E2A">
      <w:pPr>
        <w:pStyle w:val="a3"/>
        <w:numPr>
          <w:ilvl w:val="0"/>
          <w:numId w:val="3"/>
        </w:numPr>
        <w:spacing w:after="0"/>
        <w:rPr>
          <w:rFonts w:ascii="Book Antiqua" w:hAnsi="Book Antiqua"/>
          <w:sz w:val="24"/>
          <w:szCs w:val="24"/>
          <w:lang w:val="uk-UA"/>
        </w:rPr>
      </w:pPr>
      <w:r w:rsidRPr="00715444">
        <w:rPr>
          <w:rFonts w:ascii="Book Antiqua" w:hAnsi="Book Antiqua"/>
          <w:sz w:val="24"/>
          <w:szCs w:val="24"/>
          <w:lang w:val="uk-UA"/>
        </w:rPr>
        <w:t>Відділ охорони здоров’я (2)</w:t>
      </w:r>
    </w:p>
    <w:p w:rsidR="00A4763D" w:rsidRPr="00715444" w:rsidRDefault="00A4763D" w:rsidP="008C6E2A">
      <w:pPr>
        <w:pStyle w:val="a3"/>
        <w:numPr>
          <w:ilvl w:val="0"/>
          <w:numId w:val="3"/>
        </w:numPr>
        <w:spacing w:after="0"/>
        <w:rPr>
          <w:rFonts w:ascii="Book Antiqua" w:hAnsi="Book Antiqua"/>
          <w:sz w:val="24"/>
          <w:szCs w:val="24"/>
          <w:lang w:val="uk-UA"/>
        </w:rPr>
      </w:pPr>
      <w:r w:rsidRPr="00715444">
        <w:rPr>
          <w:rFonts w:ascii="Book Antiqua" w:hAnsi="Book Antiqua"/>
          <w:sz w:val="24"/>
          <w:szCs w:val="24"/>
          <w:lang w:val="uk-UA"/>
        </w:rPr>
        <w:t>Відділ освіти, молоді та спорту (3,25)</w:t>
      </w:r>
    </w:p>
    <w:p w:rsidR="00695520" w:rsidRPr="00715444" w:rsidRDefault="00A4763D" w:rsidP="008C6E2A">
      <w:pPr>
        <w:pStyle w:val="a3"/>
        <w:numPr>
          <w:ilvl w:val="0"/>
          <w:numId w:val="3"/>
        </w:numPr>
        <w:spacing w:after="0"/>
        <w:rPr>
          <w:rFonts w:ascii="Book Antiqua" w:hAnsi="Book Antiqua"/>
          <w:sz w:val="24"/>
          <w:szCs w:val="24"/>
          <w:lang w:val="uk-UA"/>
        </w:rPr>
      </w:pPr>
      <w:r w:rsidRPr="00715444">
        <w:rPr>
          <w:rFonts w:ascii="Book Antiqua" w:hAnsi="Book Antiqua"/>
          <w:sz w:val="24"/>
          <w:szCs w:val="24"/>
          <w:lang w:val="uk-UA"/>
        </w:rPr>
        <w:t>Відділ земельних відносин, архітектури та житлово-комунального господарства</w:t>
      </w:r>
      <w:r w:rsidR="00695520" w:rsidRPr="00715444">
        <w:rPr>
          <w:rFonts w:ascii="Book Antiqua" w:hAnsi="Book Antiqua"/>
          <w:sz w:val="24"/>
          <w:szCs w:val="24"/>
          <w:lang w:val="uk-UA"/>
        </w:rPr>
        <w:t xml:space="preserve"> (3)</w:t>
      </w:r>
    </w:p>
    <w:p w:rsidR="00695520" w:rsidRPr="00715444" w:rsidRDefault="00A4763D" w:rsidP="008C6E2A">
      <w:pPr>
        <w:pStyle w:val="a3"/>
        <w:numPr>
          <w:ilvl w:val="0"/>
          <w:numId w:val="3"/>
        </w:numPr>
        <w:spacing w:after="0"/>
        <w:rPr>
          <w:rFonts w:ascii="Book Antiqua" w:hAnsi="Book Antiqua"/>
          <w:sz w:val="24"/>
          <w:szCs w:val="24"/>
          <w:lang w:val="uk-UA"/>
        </w:rPr>
      </w:pPr>
      <w:r w:rsidRPr="00715444">
        <w:rPr>
          <w:rFonts w:ascii="Book Antiqua" w:hAnsi="Book Antiqua"/>
          <w:sz w:val="24"/>
          <w:szCs w:val="24"/>
          <w:lang w:val="uk-UA"/>
        </w:rPr>
        <w:t>Відділ культури, туризм та охорони культурної  спадщини</w:t>
      </w:r>
      <w:r w:rsidR="00695520" w:rsidRPr="00715444">
        <w:rPr>
          <w:rFonts w:ascii="Book Antiqua" w:hAnsi="Book Antiqua"/>
          <w:sz w:val="24"/>
          <w:szCs w:val="24"/>
          <w:lang w:val="uk-UA"/>
        </w:rPr>
        <w:t xml:space="preserve"> (3)</w:t>
      </w:r>
    </w:p>
    <w:p w:rsidR="00695520" w:rsidRPr="00715444" w:rsidRDefault="00A4763D" w:rsidP="008C6E2A">
      <w:pPr>
        <w:pStyle w:val="a3"/>
        <w:numPr>
          <w:ilvl w:val="0"/>
          <w:numId w:val="3"/>
        </w:numPr>
        <w:spacing w:after="0"/>
        <w:rPr>
          <w:rFonts w:ascii="Book Antiqua" w:hAnsi="Book Antiqua"/>
          <w:sz w:val="24"/>
          <w:szCs w:val="24"/>
          <w:lang w:val="uk-UA"/>
        </w:rPr>
      </w:pPr>
      <w:r w:rsidRPr="00715444">
        <w:rPr>
          <w:rFonts w:ascii="Book Antiqua" w:hAnsi="Book Antiqua"/>
          <w:sz w:val="24"/>
          <w:szCs w:val="24"/>
          <w:lang w:val="uk-UA"/>
        </w:rPr>
        <w:t>Сектор економічного розвитку та інвестицій</w:t>
      </w:r>
      <w:r w:rsidR="00695520" w:rsidRPr="00715444">
        <w:rPr>
          <w:rFonts w:ascii="Book Antiqua" w:hAnsi="Book Antiqua"/>
          <w:sz w:val="24"/>
          <w:szCs w:val="24"/>
          <w:lang w:val="uk-UA"/>
        </w:rPr>
        <w:t xml:space="preserve"> (2)</w:t>
      </w:r>
    </w:p>
    <w:p w:rsidR="00695520" w:rsidRPr="00715444" w:rsidRDefault="00A4763D" w:rsidP="008C6E2A">
      <w:pPr>
        <w:pStyle w:val="a3"/>
        <w:numPr>
          <w:ilvl w:val="0"/>
          <w:numId w:val="3"/>
        </w:numPr>
        <w:spacing w:after="0"/>
        <w:rPr>
          <w:rFonts w:ascii="Book Antiqua" w:hAnsi="Book Antiqua"/>
          <w:sz w:val="24"/>
          <w:szCs w:val="24"/>
          <w:lang w:val="uk-UA"/>
        </w:rPr>
      </w:pPr>
      <w:r w:rsidRPr="00715444">
        <w:rPr>
          <w:rFonts w:ascii="Book Antiqua" w:hAnsi="Book Antiqua"/>
          <w:sz w:val="24"/>
          <w:szCs w:val="24"/>
          <w:lang w:val="uk-UA"/>
        </w:rPr>
        <w:t>Відділ соціального захисту населення</w:t>
      </w:r>
      <w:r w:rsidR="00695520" w:rsidRPr="00715444">
        <w:rPr>
          <w:rFonts w:ascii="Book Antiqua" w:hAnsi="Book Antiqua"/>
          <w:sz w:val="24"/>
          <w:szCs w:val="24"/>
          <w:lang w:val="uk-UA"/>
        </w:rPr>
        <w:t xml:space="preserve"> (3)</w:t>
      </w:r>
    </w:p>
    <w:p w:rsidR="00695520" w:rsidRPr="00715444" w:rsidRDefault="00A4763D" w:rsidP="008C6E2A">
      <w:pPr>
        <w:pStyle w:val="a3"/>
        <w:numPr>
          <w:ilvl w:val="0"/>
          <w:numId w:val="3"/>
        </w:numPr>
        <w:spacing w:after="0"/>
        <w:rPr>
          <w:rFonts w:ascii="Book Antiqua" w:hAnsi="Book Antiqua"/>
          <w:sz w:val="24"/>
          <w:szCs w:val="24"/>
          <w:lang w:val="uk-UA"/>
        </w:rPr>
      </w:pPr>
      <w:r w:rsidRPr="00715444">
        <w:rPr>
          <w:rFonts w:ascii="Book Antiqua" w:hAnsi="Book Antiqua"/>
          <w:sz w:val="24"/>
          <w:szCs w:val="24"/>
          <w:lang w:val="uk-UA"/>
        </w:rPr>
        <w:t>Центр надання адміністративних послуг (ЦНАП)</w:t>
      </w:r>
      <w:r w:rsidR="00695520" w:rsidRPr="00715444">
        <w:rPr>
          <w:rFonts w:ascii="Book Antiqua" w:hAnsi="Book Antiqua"/>
          <w:sz w:val="24"/>
          <w:szCs w:val="24"/>
          <w:lang w:val="uk-UA"/>
        </w:rPr>
        <w:t xml:space="preserve"> (3)</w:t>
      </w:r>
    </w:p>
    <w:p w:rsidR="00695520" w:rsidRPr="00715444" w:rsidRDefault="00695520" w:rsidP="008C6E2A">
      <w:pPr>
        <w:pStyle w:val="a3"/>
        <w:numPr>
          <w:ilvl w:val="0"/>
          <w:numId w:val="3"/>
        </w:numPr>
        <w:spacing w:after="0"/>
        <w:rPr>
          <w:rFonts w:ascii="Book Antiqua" w:hAnsi="Book Antiqua"/>
          <w:sz w:val="24"/>
          <w:szCs w:val="24"/>
          <w:lang w:val="uk-UA"/>
        </w:rPr>
      </w:pPr>
      <w:r w:rsidRPr="00715444">
        <w:rPr>
          <w:rFonts w:ascii="Book Antiqua" w:hAnsi="Book Antiqua"/>
          <w:sz w:val="24"/>
          <w:szCs w:val="24"/>
          <w:lang w:val="uk-UA"/>
        </w:rPr>
        <w:t>Централізована   бухгалтерія  відділу  освіти, молоді та спорту (3)</w:t>
      </w:r>
    </w:p>
    <w:p w:rsidR="000A1C41" w:rsidRDefault="000A1C41" w:rsidP="008C6E2A">
      <w:pPr>
        <w:spacing w:after="0"/>
        <w:ind w:firstLine="567"/>
        <w:contextualSpacing/>
        <w:jc w:val="both"/>
        <w:rPr>
          <w:rFonts w:ascii="Book Antiqua" w:hAnsi="Book Antiqua"/>
          <w:sz w:val="24"/>
          <w:szCs w:val="24"/>
          <w:lang w:val="uk-UA"/>
        </w:rPr>
      </w:pPr>
    </w:p>
    <w:p w:rsidR="00DE5DFA" w:rsidRPr="00715444" w:rsidRDefault="00695520" w:rsidP="008C6E2A">
      <w:pPr>
        <w:spacing w:after="0"/>
        <w:ind w:firstLine="567"/>
        <w:contextualSpacing/>
        <w:jc w:val="both"/>
        <w:rPr>
          <w:rFonts w:ascii="Book Antiqua" w:hAnsi="Book Antiqua"/>
          <w:sz w:val="24"/>
          <w:szCs w:val="24"/>
          <w:lang w:val="uk-UA"/>
        </w:rPr>
      </w:pPr>
      <w:r w:rsidRPr="00715444">
        <w:rPr>
          <w:rFonts w:ascii="Book Antiqua" w:hAnsi="Book Antiqua"/>
          <w:sz w:val="24"/>
          <w:szCs w:val="24"/>
          <w:lang w:val="uk-UA"/>
        </w:rPr>
        <w:t>В рішенні сільської</w:t>
      </w:r>
      <w:r w:rsidR="00DE5DFA" w:rsidRPr="00715444">
        <w:rPr>
          <w:rFonts w:ascii="Book Antiqua" w:hAnsi="Book Antiqua"/>
          <w:sz w:val="24"/>
          <w:szCs w:val="24"/>
          <w:lang w:val="uk-UA"/>
        </w:rPr>
        <w:t xml:space="preserve"> ради</w:t>
      </w:r>
      <w:r w:rsidRPr="00715444">
        <w:rPr>
          <w:rFonts w:ascii="Book Antiqua" w:hAnsi="Book Antiqua"/>
          <w:sz w:val="24"/>
          <w:szCs w:val="24"/>
          <w:lang w:val="uk-UA"/>
        </w:rPr>
        <w:t xml:space="preserve"> про бюджет 2017р внесено норму:</w:t>
      </w:r>
      <w:r w:rsidR="00DE5DFA" w:rsidRPr="00715444">
        <w:rPr>
          <w:rFonts w:ascii="Book Antiqua" w:hAnsi="Book Antiqua"/>
          <w:sz w:val="24"/>
          <w:szCs w:val="24"/>
          <w:lang w:val="uk-UA"/>
        </w:rPr>
        <w:t xml:space="preserve"> </w:t>
      </w:r>
    </w:p>
    <w:p w:rsidR="00695520" w:rsidRPr="00715444" w:rsidRDefault="00695520" w:rsidP="008C6E2A">
      <w:pPr>
        <w:tabs>
          <w:tab w:val="left" w:pos="567"/>
          <w:tab w:val="left" w:pos="1276"/>
        </w:tabs>
        <w:spacing w:after="0"/>
        <w:ind w:firstLine="567"/>
        <w:jc w:val="both"/>
        <w:rPr>
          <w:rFonts w:ascii="Book Antiqua" w:hAnsi="Book Antiqua"/>
          <w:i/>
          <w:sz w:val="28"/>
          <w:szCs w:val="28"/>
          <w:lang w:val="uk-UA"/>
        </w:rPr>
      </w:pPr>
      <w:r w:rsidRPr="00715444">
        <w:rPr>
          <w:rFonts w:ascii="Book Antiqua" w:hAnsi="Book Antiqua"/>
          <w:i/>
          <w:sz w:val="28"/>
          <w:szCs w:val="28"/>
          <w:lang w:val="uk-UA"/>
        </w:rPr>
        <w:t xml:space="preserve">Делегувати районному бюджету Первомайського району у 2017 році: виконання загальнодержавних повноважень по медичному обслуговуванню населення сіл </w:t>
      </w:r>
      <w:proofErr w:type="spellStart"/>
      <w:r w:rsidRPr="00715444">
        <w:rPr>
          <w:rFonts w:ascii="Book Antiqua" w:hAnsi="Book Antiqua"/>
          <w:i/>
          <w:sz w:val="28"/>
          <w:szCs w:val="28"/>
          <w:lang w:val="uk-UA"/>
        </w:rPr>
        <w:t>Кам'яномостівської</w:t>
      </w:r>
      <w:proofErr w:type="spellEnd"/>
      <w:r w:rsidRPr="00715444">
        <w:rPr>
          <w:rFonts w:ascii="Book Antiqua" w:hAnsi="Book Antiqua"/>
          <w:i/>
          <w:sz w:val="28"/>
          <w:szCs w:val="28"/>
          <w:lang w:val="uk-UA"/>
        </w:rPr>
        <w:t xml:space="preserve"> громади та на надання освітянських послуг (за рахунок медичної та освітньої субвенцій з державного бюджету, додаткової дотації з державного бюджету місцевим бюджетам на здійснення переданих з державного бюджету видатків з утримання закладів освіти та охорони здоров’я).</w:t>
      </w:r>
    </w:p>
    <w:p w:rsidR="00076FF5" w:rsidRPr="00715444" w:rsidRDefault="00076FF5" w:rsidP="008C6E2A">
      <w:pPr>
        <w:pStyle w:val="Default"/>
        <w:spacing w:line="276" w:lineRule="auto"/>
        <w:ind w:firstLine="567"/>
        <w:jc w:val="both"/>
        <w:rPr>
          <w:rFonts w:ascii="Book Antiqua" w:hAnsi="Book Antiqua"/>
          <w:lang w:val="uk-UA"/>
        </w:rPr>
      </w:pPr>
      <w:r w:rsidRPr="00715444">
        <w:rPr>
          <w:rFonts w:ascii="Book Antiqua" w:hAnsi="Book Antiqua"/>
          <w:lang w:val="uk-UA"/>
        </w:rPr>
        <w:t xml:space="preserve">Оцінюючі конфігурацію </w:t>
      </w:r>
      <w:r w:rsidR="00701CF1" w:rsidRPr="00715444">
        <w:rPr>
          <w:rFonts w:ascii="Book Antiqua" w:hAnsi="Book Antiqua"/>
          <w:lang w:val="uk-UA"/>
        </w:rPr>
        <w:t>виконавчої</w:t>
      </w:r>
      <w:r w:rsidRPr="00715444">
        <w:rPr>
          <w:rFonts w:ascii="Book Antiqua" w:hAnsi="Book Antiqua"/>
          <w:lang w:val="uk-UA"/>
        </w:rPr>
        <w:t xml:space="preserve"> </w:t>
      </w:r>
      <w:r w:rsidR="00701CF1" w:rsidRPr="00715444">
        <w:rPr>
          <w:rFonts w:ascii="Book Antiqua" w:hAnsi="Book Antiqua"/>
          <w:lang w:val="uk-UA"/>
        </w:rPr>
        <w:t>структури</w:t>
      </w:r>
      <w:r w:rsidRPr="00715444">
        <w:rPr>
          <w:rFonts w:ascii="Book Antiqua" w:hAnsi="Book Antiqua"/>
          <w:lang w:val="uk-UA"/>
        </w:rPr>
        <w:t xml:space="preserve"> Камяномостівської сільської ради на предмет як відповідності її пріоритетним напрямкам розвитку громади так і на предмет захисту прав периферійних громад можна зробити наступні зауваження:</w:t>
      </w:r>
    </w:p>
    <w:p w:rsidR="00695520" w:rsidRPr="00715444" w:rsidRDefault="00076FF5" w:rsidP="008C6E2A">
      <w:pPr>
        <w:pStyle w:val="Default"/>
        <w:numPr>
          <w:ilvl w:val="0"/>
          <w:numId w:val="3"/>
        </w:numPr>
        <w:spacing w:line="276" w:lineRule="auto"/>
        <w:ind w:left="284" w:firstLine="0"/>
        <w:jc w:val="both"/>
        <w:rPr>
          <w:rFonts w:ascii="Book Antiqua" w:hAnsi="Book Antiqua"/>
          <w:lang w:val="uk-UA"/>
        </w:rPr>
      </w:pPr>
      <w:r w:rsidRPr="00715444">
        <w:rPr>
          <w:rFonts w:ascii="Book Antiqua" w:hAnsi="Book Antiqua"/>
          <w:lang w:val="uk-UA"/>
        </w:rPr>
        <w:t xml:space="preserve"> </w:t>
      </w:r>
      <w:r w:rsidR="00DE5DFA" w:rsidRPr="00715444">
        <w:rPr>
          <w:rFonts w:ascii="Book Antiqua" w:hAnsi="Book Antiqua"/>
          <w:lang w:val="uk-UA"/>
        </w:rPr>
        <w:t>Оскільки громада тільки на першому етапі становлення та не має відповідних кваліфікованих кадрів в обраних сферах</w:t>
      </w:r>
      <w:r w:rsidR="00014FA6" w:rsidRPr="00715444">
        <w:rPr>
          <w:rFonts w:ascii="Book Antiqua" w:hAnsi="Book Antiqua"/>
          <w:lang w:val="uk-UA"/>
        </w:rPr>
        <w:t xml:space="preserve">, </w:t>
      </w:r>
      <w:r w:rsidR="00695520" w:rsidRPr="00715444">
        <w:rPr>
          <w:rFonts w:ascii="Book Antiqua" w:hAnsi="Book Antiqua"/>
          <w:lang w:val="uk-UA"/>
        </w:rPr>
        <w:t>делегування повноважень вказаних сфер на рівень району є виправданим. Та залишається незрозумілим і наявність</w:t>
      </w:r>
      <w:r w:rsidR="009106A7" w:rsidRPr="00715444">
        <w:rPr>
          <w:rFonts w:ascii="Book Antiqua" w:hAnsi="Book Antiqua"/>
          <w:lang w:val="uk-UA"/>
        </w:rPr>
        <w:t xml:space="preserve"> структурних підрозділів по сферам</w:t>
      </w:r>
      <w:r w:rsidR="009106CF" w:rsidRPr="00715444">
        <w:rPr>
          <w:rFonts w:ascii="Book Antiqua" w:hAnsi="Book Antiqua"/>
          <w:lang w:val="uk-UA"/>
        </w:rPr>
        <w:t xml:space="preserve"> освіти та охорони здоров’я</w:t>
      </w:r>
      <w:r w:rsidR="00695520" w:rsidRPr="00715444">
        <w:rPr>
          <w:rFonts w:ascii="Book Antiqua" w:hAnsi="Book Antiqua"/>
          <w:lang w:val="uk-UA"/>
        </w:rPr>
        <w:t xml:space="preserve"> в с</w:t>
      </w:r>
      <w:r w:rsidR="009106CF" w:rsidRPr="00715444">
        <w:rPr>
          <w:rFonts w:ascii="Book Antiqua" w:hAnsi="Book Antiqua"/>
          <w:lang w:val="uk-UA"/>
        </w:rPr>
        <w:t xml:space="preserve">труктурі управління громадою і досить висока </w:t>
      </w:r>
      <w:r w:rsidR="00695520" w:rsidRPr="00715444">
        <w:rPr>
          <w:rFonts w:ascii="Book Antiqua" w:hAnsi="Book Antiqua"/>
          <w:lang w:val="uk-UA"/>
        </w:rPr>
        <w:t xml:space="preserve">питома вага персонального складу </w:t>
      </w:r>
      <w:r w:rsidR="009106A7" w:rsidRPr="00715444">
        <w:rPr>
          <w:rFonts w:ascii="Book Antiqua" w:hAnsi="Book Antiqua"/>
          <w:lang w:val="uk-UA"/>
        </w:rPr>
        <w:t xml:space="preserve">відповідних відділів </w:t>
      </w:r>
      <w:r w:rsidR="00695520" w:rsidRPr="00715444">
        <w:rPr>
          <w:rFonts w:ascii="Book Antiqua" w:hAnsi="Book Antiqua"/>
          <w:lang w:val="uk-UA"/>
        </w:rPr>
        <w:t xml:space="preserve">у порівнянні з іншими напрямками. </w:t>
      </w:r>
    </w:p>
    <w:p w:rsidR="00701CF1" w:rsidRPr="00715444" w:rsidRDefault="00701CF1" w:rsidP="008C6E2A">
      <w:pPr>
        <w:pStyle w:val="a3"/>
        <w:numPr>
          <w:ilvl w:val="0"/>
          <w:numId w:val="3"/>
        </w:numPr>
        <w:spacing w:after="0"/>
        <w:ind w:left="284" w:firstLine="0"/>
        <w:jc w:val="both"/>
        <w:rPr>
          <w:rFonts w:ascii="Book Antiqua" w:hAnsi="Book Antiqua"/>
          <w:sz w:val="24"/>
          <w:szCs w:val="24"/>
          <w:lang w:val="uk-UA"/>
        </w:rPr>
      </w:pPr>
      <w:r w:rsidRPr="00715444">
        <w:rPr>
          <w:rFonts w:ascii="Book Antiqua" w:hAnsi="Book Antiqua"/>
          <w:sz w:val="24"/>
          <w:szCs w:val="24"/>
          <w:lang w:val="uk-UA"/>
        </w:rPr>
        <w:t xml:space="preserve">Функції бухгалтерського обліку, звітності та управління фінансами об’єднані в один структурний підрозділ, але в всередині цього підрозділу дані функції фінансів та бух обліку рознесені до різних спеціалістів, посадові обов’язки яких не дублюють вказані повноваження. Дане розподілення повинно забезпечити більш гнучке та ефективне управління публічними коштами громади. </w:t>
      </w:r>
    </w:p>
    <w:p w:rsidR="00076FF5" w:rsidRPr="00715444" w:rsidRDefault="009106A7" w:rsidP="008C6E2A">
      <w:pPr>
        <w:pStyle w:val="a3"/>
        <w:numPr>
          <w:ilvl w:val="0"/>
          <w:numId w:val="3"/>
        </w:numPr>
        <w:spacing w:after="0"/>
        <w:ind w:left="284" w:firstLine="0"/>
        <w:jc w:val="both"/>
        <w:rPr>
          <w:rFonts w:ascii="Book Antiqua" w:hAnsi="Book Antiqua"/>
          <w:sz w:val="24"/>
          <w:szCs w:val="24"/>
          <w:lang w:val="uk-UA"/>
        </w:rPr>
      </w:pPr>
      <w:r w:rsidRPr="00715444">
        <w:rPr>
          <w:rFonts w:ascii="Book Antiqua" w:hAnsi="Book Antiqua"/>
          <w:sz w:val="24"/>
          <w:szCs w:val="24"/>
          <w:lang w:val="uk-UA"/>
        </w:rPr>
        <w:t xml:space="preserve">Фінансове забезпечення діяльності управлінської структури громади представлено 2 підрозділами  (разом 8 посад). При делегуванні частини повноважень по освіті на рівень району дана кількість відповідних посад - </w:t>
      </w:r>
      <w:r w:rsidR="00CD3002">
        <w:rPr>
          <w:rFonts w:ascii="Book Antiqua" w:hAnsi="Book Antiqua"/>
          <w:sz w:val="24"/>
          <w:szCs w:val="24"/>
          <w:lang w:val="uk-UA"/>
        </w:rPr>
        <w:t>майже</w:t>
      </w:r>
      <w:r w:rsidRPr="00715444">
        <w:rPr>
          <w:rFonts w:ascii="Book Antiqua" w:hAnsi="Book Antiqua"/>
          <w:sz w:val="24"/>
          <w:szCs w:val="24"/>
          <w:lang w:val="uk-UA"/>
        </w:rPr>
        <w:t xml:space="preserve"> 20% від</w:t>
      </w:r>
      <w:r w:rsidR="00701CF1" w:rsidRPr="00715444">
        <w:rPr>
          <w:rFonts w:ascii="Book Antiqua" w:hAnsi="Book Antiqua"/>
          <w:sz w:val="24"/>
          <w:szCs w:val="24"/>
          <w:lang w:val="uk-UA"/>
        </w:rPr>
        <w:t xml:space="preserve"> загального</w:t>
      </w:r>
      <w:r w:rsidRPr="00715444">
        <w:rPr>
          <w:rFonts w:ascii="Book Antiqua" w:hAnsi="Book Antiqua"/>
          <w:sz w:val="24"/>
          <w:szCs w:val="24"/>
          <w:lang w:val="uk-UA"/>
        </w:rPr>
        <w:t xml:space="preserve"> штатного розпису </w:t>
      </w:r>
      <w:proofErr w:type="spellStart"/>
      <w:r w:rsidRPr="00715444">
        <w:rPr>
          <w:rFonts w:ascii="Book Antiqua" w:hAnsi="Book Antiqua"/>
          <w:sz w:val="24"/>
          <w:szCs w:val="24"/>
          <w:lang w:val="uk-UA"/>
        </w:rPr>
        <w:t>Кам’яномостівської</w:t>
      </w:r>
      <w:proofErr w:type="spellEnd"/>
      <w:r w:rsidRPr="00715444">
        <w:rPr>
          <w:rFonts w:ascii="Book Antiqua" w:hAnsi="Book Antiqua"/>
          <w:sz w:val="24"/>
          <w:szCs w:val="24"/>
          <w:lang w:val="uk-UA"/>
        </w:rPr>
        <w:t xml:space="preserve"> сільської  ради на 2017р є явно завеликою. </w:t>
      </w:r>
    </w:p>
    <w:p w:rsidR="00076FF5" w:rsidRPr="00715444" w:rsidRDefault="009106A7" w:rsidP="008C6E2A">
      <w:pPr>
        <w:pStyle w:val="a3"/>
        <w:numPr>
          <w:ilvl w:val="0"/>
          <w:numId w:val="3"/>
        </w:numPr>
        <w:spacing w:after="0"/>
        <w:ind w:left="284" w:firstLine="0"/>
        <w:jc w:val="both"/>
        <w:rPr>
          <w:rFonts w:ascii="Book Antiqua" w:hAnsi="Book Antiqua"/>
          <w:sz w:val="24"/>
          <w:szCs w:val="24"/>
          <w:lang w:val="uk-UA"/>
        </w:rPr>
      </w:pPr>
      <w:r w:rsidRPr="00715444">
        <w:rPr>
          <w:rFonts w:ascii="Book Antiqua" w:hAnsi="Book Antiqua"/>
          <w:sz w:val="24"/>
          <w:szCs w:val="24"/>
          <w:lang w:val="uk-UA"/>
        </w:rPr>
        <w:t>При цьому напрямки економічного розвитку</w:t>
      </w:r>
      <w:r w:rsidR="00CD3002">
        <w:rPr>
          <w:rFonts w:ascii="Book Antiqua" w:hAnsi="Book Antiqua"/>
          <w:sz w:val="24"/>
          <w:szCs w:val="24"/>
          <w:lang w:val="uk-UA"/>
        </w:rPr>
        <w:t xml:space="preserve"> громади</w:t>
      </w:r>
      <w:r w:rsidRPr="00715444">
        <w:rPr>
          <w:rFonts w:ascii="Book Antiqua" w:hAnsi="Book Antiqua"/>
          <w:sz w:val="24"/>
          <w:szCs w:val="24"/>
          <w:lang w:val="uk-UA"/>
        </w:rPr>
        <w:t>,  залучення інвестицій, упорядкування земельних відносин, управління житлово-комунальним господарством та комунальним майном громади</w:t>
      </w:r>
      <w:r w:rsidR="000A1C41">
        <w:rPr>
          <w:rFonts w:ascii="Book Antiqua" w:hAnsi="Book Antiqua"/>
          <w:sz w:val="24"/>
          <w:szCs w:val="24"/>
          <w:lang w:val="uk-UA"/>
        </w:rPr>
        <w:t>, здійснення інформаційної політики</w:t>
      </w:r>
      <w:r w:rsidRPr="00715444">
        <w:rPr>
          <w:rFonts w:ascii="Book Antiqua" w:hAnsi="Book Antiqua"/>
          <w:sz w:val="24"/>
          <w:szCs w:val="24"/>
          <w:lang w:val="uk-UA"/>
        </w:rPr>
        <w:t xml:space="preserve">  представлені всього </w:t>
      </w:r>
      <w:r w:rsidR="00CD3002">
        <w:rPr>
          <w:rFonts w:ascii="Book Antiqua" w:hAnsi="Book Antiqua"/>
          <w:sz w:val="24"/>
          <w:szCs w:val="24"/>
          <w:lang w:val="uk-UA"/>
        </w:rPr>
        <w:t>разом 7</w:t>
      </w:r>
      <w:r w:rsidRPr="00715444">
        <w:rPr>
          <w:rFonts w:ascii="Book Antiqua" w:hAnsi="Book Antiqua"/>
          <w:sz w:val="24"/>
          <w:szCs w:val="24"/>
          <w:lang w:val="uk-UA"/>
        </w:rPr>
        <w:t xml:space="preserve"> штатними посадами. </w:t>
      </w:r>
      <w:r w:rsidR="00076FF5" w:rsidRPr="00715444">
        <w:rPr>
          <w:rFonts w:ascii="Book Antiqua" w:hAnsi="Book Antiqua"/>
          <w:sz w:val="24"/>
          <w:szCs w:val="24"/>
          <w:lang w:val="uk-UA"/>
        </w:rPr>
        <w:t>Що в нинішньому періоді становлення</w:t>
      </w:r>
      <w:r w:rsidR="00701CF1" w:rsidRPr="00715444">
        <w:rPr>
          <w:rFonts w:ascii="Book Antiqua" w:hAnsi="Book Antiqua"/>
          <w:sz w:val="24"/>
          <w:szCs w:val="24"/>
          <w:lang w:val="uk-UA"/>
        </w:rPr>
        <w:t xml:space="preserve"> громади</w:t>
      </w:r>
      <w:r w:rsidR="00076FF5" w:rsidRPr="00715444">
        <w:rPr>
          <w:rFonts w:ascii="Book Antiqua" w:hAnsi="Book Antiqua"/>
          <w:sz w:val="24"/>
          <w:szCs w:val="24"/>
          <w:lang w:val="uk-UA"/>
        </w:rPr>
        <w:t xml:space="preserve"> є </w:t>
      </w:r>
      <w:r w:rsidR="009106CF" w:rsidRPr="00715444">
        <w:rPr>
          <w:rFonts w:ascii="Book Antiqua" w:hAnsi="Book Antiqua"/>
          <w:sz w:val="24"/>
          <w:szCs w:val="24"/>
          <w:lang w:val="uk-UA"/>
        </w:rPr>
        <w:t xml:space="preserve">явно </w:t>
      </w:r>
      <w:r w:rsidR="00076FF5" w:rsidRPr="00715444">
        <w:rPr>
          <w:rFonts w:ascii="Book Antiqua" w:hAnsi="Book Antiqua"/>
          <w:sz w:val="24"/>
          <w:szCs w:val="24"/>
          <w:lang w:val="uk-UA"/>
        </w:rPr>
        <w:t>недостатньо.</w:t>
      </w:r>
    </w:p>
    <w:p w:rsidR="00DE5DFA" w:rsidRPr="00715444" w:rsidRDefault="009106A7" w:rsidP="008C6E2A">
      <w:pPr>
        <w:pStyle w:val="a3"/>
        <w:numPr>
          <w:ilvl w:val="0"/>
          <w:numId w:val="3"/>
        </w:numPr>
        <w:spacing w:after="0"/>
        <w:ind w:left="284" w:firstLine="567"/>
        <w:jc w:val="both"/>
        <w:rPr>
          <w:rFonts w:ascii="Book Antiqua" w:hAnsi="Book Antiqua"/>
          <w:sz w:val="24"/>
          <w:szCs w:val="24"/>
          <w:lang w:val="uk-UA"/>
        </w:rPr>
      </w:pPr>
      <w:r w:rsidRPr="00715444">
        <w:rPr>
          <w:rFonts w:ascii="Book Antiqua" w:hAnsi="Book Antiqua"/>
          <w:sz w:val="24"/>
          <w:szCs w:val="24"/>
          <w:lang w:val="uk-UA"/>
        </w:rPr>
        <w:t xml:space="preserve">В структурі управління Камяномостівської ОТГ явно переважає гуманітарний напрямок. </w:t>
      </w:r>
      <w:r w:rsidR="00076FF5" w:rsidRPr="00715444">
        <w:rPr>
          <w:rFonts w:ascii="Book Antiqua" w:hAnsi="Book Antiqua"/>
          <w:sz w:val="24"/>
          <w:szCs w:val="24"/>
          <w:lang w:val="uk-UA"/>
        </w:rPr>
        <w:t xml:space="preserve">Спостерігається дрібність розподілення </w:t>
      </w:r>
      <w:r w:rsidR="00701CF1" w:rsidRPr="00715444">
        <w:rPr>
          <w:rFonts w:ascii="Book Antiqua" w:hAnsi="Book Antiqua"/>
          <w:sz w:val="24"/>
          <w:szCs w:val="24"/>
          <w:lang w:val="uk-UA"/>
        </w:rPr>
        <w:t>повноважень</w:t>
      </w:r>
      <w:r w:rsidR="00076FF5" w:rsidRPr="00715444">
        <w:rPr>
          <w:rFonts w:ascii="Book Antiqua" w:hAnsi="Book Antiqua"/>
          <w:sz w:val="24"/>
          <w:szCs w:val="24"/>
          <w:lang w:val="uk-UA"/>
        </w:rPr>
        <w:t xml:space="preserve"> в напрямках соціального та гуманітарного розвитку</w:t>
      </w:r>
      <w:r w:rsidR="00701CF1" w:rsidRPr="00715444">
        <w:rPr>
          <w:rFonts w:ascii="Book Antiqua" w:hAnsi="Book Antiqua"/>
          <w:sz w:val="24"/>
          <w:szCs w:val="24"/>
          <w:lang w:val="uk-UA"/>
        </w:rPr>
        <w:t>, а саме наявність</w:t>
      </w:r>
      <w:r w:rsidR="009106CF" w:rsidRPr="00715444">
        <w:rPr>
          <w:rFonts w:ascii="Book Antiqua" w:hAnsi="Book Antiqua"/>
          <w:sz w:val="24"/>
          <w:szCs w:val="24"/>
          <w:lang w:val="uk-UA"/>
        </w:rPr>
        <w:t xml:space="preserve"> 5 вузько направлених підрозділів</w:t>
      </w:r>
      <w:r w:rsidR="00076FF5" w:rsidRPr="00715444">
        <w:rPr>
          <w:rFonts w:ascii="Book Antiqua" w:hAnsi="Book Antiqua"/>
          <w:sz w:val="24"/>
          <w:szCs w:val="24"/>
          <w:lang w:val="uk-UA"/>
        </w:rPr>
        <w:t>.</w:t>
      </w:r>
      <w:r w:rsidR="00701CF1" w:rsidRPr="00715444">
        <w:rPr>
          <w:rFonts w:ascii="Book Antiqua" w:hAnsi="Book Antiqua"/>
          <w:sz w:val="24"/>
          <w:szCs w:val="24"/>
          <w:lang w:val="uk-UA"/>
        </w:rPr>
        <w:t xml:space="preserve"> Така «дрібно </w:t>
      </w:r>
      <w:proofErr w:type="spellStart"/>
      <w:r w:rsidR="00701CF1" w:rsidRPr="00715444">
        <w:rPr>
          <w:rFonts w:ascii="Book Antiqua" w:hAnsi="Book Antiqua"/>
          <w:sz w:val="24"/>
          <w:szCs w:val="24"/>
          <w:lang w:val="uk-UA"/>
        </w:rPr>
        <w:t>коліберность</w:t>
      </w:r>
      <w:proofErr w:type="spellEnd"/>
      <w:r w:rsidR="00701CF1" w:rsidRPr="00715444">
        <w:rPr>
          <w:rFonts w:ascii="Book Antiqua" w:hAnsi="Book Antiqua"/>
          <w:sz w:val="24"/>
          <w:szCs w:val="24"/>
          <w:lang w:val="uk-UA"/>
        </w:rPr>
        <w:t xml:space="preserve">» структурних </w:t>
      </w:r>
      <w:r w:rsidR="009106CF" w:rsidRPr="00715444">
        <w:rPr>
          <w:rFonts w:ascii="Book Antiqua" w:hAnsi="Book Antiqua"/>
          <w:sz w:val="24"/>
          <w:szCs w:val="24"/>
          <w:lang w:val="uk-UA"/>
        </w:rPr>
        <w:t>елементів</w:t>
      </w:r>
      <w:r w:rsidR="00701CF1" w:rsidRPr="00715444">
        <w:rPr>
          <w:rFonts w:ascii="Book Antiqua" w:hAnsi="Book Antiqua"/>
          <w:sz w:val="24"/>
          <w:szCs w:val="24"/>
          <w:lang w:val="uk-UA"/>
        </w:rPr>
        <w:t xml:space="preserve"> може бути додатковим навантаженням на сільській бюджет з-за надмірно-завеликої кількості керуючого персоналу відповідних структурних підрозділів.</w:t>
      </w:r>
      <w:r w:rsidR="00326142" w:rsidRPr="00715444">
        <w:rPr>
          <w:rFonts w:ascii="Book Antiqua" w:hAnsi="Book Antiqua"/>
          <w:sz w:val="24"/>
          <w:szCs w:val="24"/>
          <w:lang w:val="uk-UA"/>
        </w:rPr>
        <w:t xml:space="preserve"> </w:t>
      </w:r>
      <w:r w:rsidR="00CD3002">
        <w:rPr>
          <w:rFonts w:ascii="Book Antiqua" w:hAnsi="Book Antiqua"/>
          <w:sz w:val="24"/>
          <w:szCs w:val="24"/>
          <w:lang w:val="uk-UA"/>
        </w:rPr>
        <w:t>Ц</w:t>
      </w:r>
      <w:r w:rsidR="00014FA6" w:rsidRPr="00715444">
        <w:rPr>
          <w:rFonts w:ascii="Book Antiqua" w:hAnsi="Book Antiqua"/>
          <w:sz w:val="24"/>
          <w:szCs w:val="24"/>
          <w:lang w:val="uk-UA"/>
        </w:rPr>
        <w:t>е</w:t>
      </w:r>
      <w:r w:rsidR="00DE5DFA" w:rsidRPr="00715444">
        <w:rPr>
          <w:rFonts w:ascii="Book Antiqua" w:hAnsi="Book Antiqua"/>
          <w:sz w:val="24"/>
          <w:szCs w:val="24"/>
          <w:lang w:val="uk-UA"/>
        </w:rPr>
        <w:t xml:space="preserve"> </w:t>
      </w:r>
      <w:r w:rsidR="00326142" w:rsidRPr="00715444">
        <w:rPr>
          <w:rFonts w:ascii="Book Antiqua" w:hAnsi="Book Antiqua"/>
          <w:sz w:val="24"/>
          <w:szCs w:val="24"/>
          <w:lang w:val="uk-UA"/>
        </w:rPr>
        <w:t xml:space="preserve">не </w:t>
      </w:r>
      <w:r w:rsidR="00DE5DFA" w:rsidRPr="00715444">
        <w:rPr>
          <w:rFonts w:ascii="Book Antiqua" w:hAnsi="Book Antiqua"/>
          <w:sz w:val="24"/>
          <w:szCs w:val="24"/>
          <w:lang w:val="uk-UA"/>
        </w:rPr>
        <w:t xml:space="preserve">дозволить вивільнити бюджетні кошти на утримання апарату управління даних сфер та направити </w:t>
      </w:r>
      <w:r w:rsidR="00326142" w:rsidRPr="00715444">
        <w:rPr>
          <w:rFonts w:ascii="Book Antiqua" w:hAnsi="Book Antiqua"/>
          <w:sz w:val="24"/>
          <w:szCs w:val="24"/>
          <w:lang w:val="uk-UA"/>
        </w:rPr>
        <w:t>ї</w:t>
      </w:r>
      <w:r w:rsidR="00DE5DFA" w:rsidRPr="00715444">
        <w:rPr>
          <w:rFonts w:ascii="Book Antiqua" w:hAnsi="Book Antiqua"/>
          <w:sz w:val="24"/>
          <w:szCs w:val="24"/>
          <w:lang w:val="uk-UA"/>
        </w:rPr>
        <w:t>х на інші найбільш важливі пріоритетні проблеми розвитку громади</w:t>
      </w:r>
      <w:r w:rsidR="00326142" w:rsidRPr="00715444">
        <w:rPr>
          <w:rFonts w:ascii="Book Antiqua" w:hAnsi="Book Antiqua"/>
          <w:sz w:val="24"/>
          <w:szCs w:val="24"/>
          <w:lang w:val="uk-UA"/>
        </w:rPr>
        <w:t>.</w:t>
      </w:r>
    </w:p>
    <w:p w:rsidR="003A4814" w:rsidRDefault="00682478" w:rsidP="008C6E2A">
      <w:pPr>
        <w:pStyle w:val="a3"/>
        <w:numPr>
          <w:ilvl w:val="0"/>
          <w:numId w:val="3"/>
        </w:numPr>
        <w:spacing w:after="0"/>
        <w:ind w:left="284" w:firstLine="567"/>
        <w:jc w:val="both"/>
        <w:rPr>
          <w:rFonts w:ascii="Book Antiqua" w:hAnsi="Book Antiqua"/>
          <w:sz w:val="24"/>
          <w:szCs w:val="24"/>
          <w:lang w:val="uk-UA"/>
        </w:rPr>
      </w:pPr>
      <w:r w:rsidRPr="00715444">
        <w:rPr>
          <w:rFonts w:ascii="Book Antiqua" w:hAnsi="Book Antiqua"/>
          <w:sz w:val="24"/>
          <w:szCs w:val="24"/>
          <w:lang w:val="uk-UA"/>
        </w:rPr>
        <w:t xml:space="preserve">Представництво периферійних громад забезпечено наявністю в структурі та штатній чисельності </w:t>
      </w:r>
      <w:r w:rsidR="007F4650" w:rsidRPr="00715444">
        <w:rPr>
          <w:rFonts w:ascii="Book Antiqua" w:hAnsi="Book Antiqua"/>
          <w:sz w:val="24"/>
          <w:szCs w:val="24"/>
          <w:lang w:val="uk-UA"/>
        </w:rPr>
        <w:t>посади старост (</w:t>
      </w:r>
      <w:r w:rsidR="00326142" w:rsidRPr="00715444">
        <w:rPr>
          <w:rFonts w:ascii="Book Antiqua" w:hAnsi="Book Antiqua"/>
          <w:sz w:val="24"/>
          <w:szCs w:val="24"/>
          <w:lang w:val="uk-UA"/>
        </w:rPr>
        <w:t>2)</w:t>
      </w:r>
      <w:r w:rsidR="00B40AC3" w:rsidRPr="00715444">
        <w:rPr>
          <w:rFonts w:ascii="Book Antiqua" w:hAnsi="Book Antiqua"/>
          <w:sz w:val="24"/>
          <w:szCs w:val="24"/>
          <w:lang w:val="uk-UA"/>
        </w:rPr>
        <w:t>.</w:t>
      </w:r>
      <w:r w:rsidR="00326142" w:rsidRPr="00715444">
        <w:rPr>
          <w:rFonts w:ascii="Book Antiqua" w:hAnsi="Book Antiqua"/>
          <w:sz w:val="24"/>
          <w:szCs w:val="24"/>
          <w:lang w:val="uk-UA"/>
        </w:rPr>
        <w:t xml:space="preserve"> </w:t>
      </w:r>
      <w:r w:rsidR="00B40AC3" w:rsidRPr="00715444">
        <w:rPr>
          <w:rFonts w:ascii="Book Antiqua" w:hAnsi="Book Antiqua"/>
          <w:sz w:val="24"/>
          <w:szCs w:val="24"/>
          <w:lang w:val="uk-UA"/>
        </w:rPr>
        <w:t>Старости</w:t>
      </w:r>
      <w:r w:rsidR="003E39FF" w:rsidRPr="00715444">
        <w:rPr>
          <w:rFonts w:ascii="Book Antiqua" w:hAnsi="Book Antiqua"/>
          <w:sz w:val="24"/>
          <w:szCs w:val="24"/>
          <w:lang w:val="uk-UA"/>
        </w:rPr>
        <w:t xml:space="preserve"> за своєю посадою, згідно діючого законодавства входять до складу виконкому ради. </w:t>
      </w:r>
      <w:r w:rsidRPr="00715444">
        <w:rPr>
          <w:rFonts w:ascii="Book Antiqua" w:hAnsi="Book Antiqua"/>
          <w:sz w:val="24"/>
          <w:szCs w:val="24"/>
          <w:lang w:val="uk-UA"/>
        </w:rPr>
        <w:t xml:space="preserve">За задумом реформи, посади старост повинні запроваджуватися насамперед на рівні колишніх територіальних громад, які до об’єднання мали власні органи місцевого самоврядування (сільську, селищну раду) та відповідного голову, за винятком адміністративного центру нової об’єднаної громади.. </w:t>
      </w:r>
      <w:r w:rsidR="00DE5DFA" w:rsidRPr="00715444">
        <w:rPr>
          <w:rFonts w:ascii="Book Antiqua" w:hAnsi="Book Antiqua"/>
          <w:sz w:val="24"/>
          <w:szCs w:val="24"/>
          <w:lang w:val="uk-UA"/>
        </w:rPr>
        <w:t xml:space="preserve">Задля недопущення перевантаження старости (старости покликані компенсувати втрату громадами власних органів і посадових осіб місцевого самоврядування та стати своєрідним запобіжником від зловживання </w:t>
      </w:r>
      <w:proofErr w:type="spellStart"/>
      <w:r w:rsidR="00DE5DFA" w:rsidRPr="00715444">
        <w:rPr>
          <w:rFonts w:ascii="Book Antiqua" w:hAnsi="Book Antiqua"/>
          <w:sz w:val="24"/>
          <w:szCs w:val="24"/>
          <w:lang w:val="uk-UA"/>
        </w:rPr>
        <w:t>адмін-</w:t>
      </w:r>
      <w:proofErr w:type="spellEnd"/>
      <w:r w:rsidR="00DE5DFA" w:rsidRPr="00715444">
        <w:rPr>
          <w:rFonts w:ascii="Book Antiqua" w:hAnsi="Book Antiqua"/>
          <w:sz w:val="24"/>
          <w:szCs w:val="24"/>
          <w:lang w:val="uk-UA"/>
        </w:rPr>
        <w:t xml:space="preserve"> центром ОТГ своїм «центральним» становищем) на рівні структури апарату управління </w:t>
      </w:r>
      <w:r w:rsidR="00326142" w:rsidRPr="00715444">
        <w:rPr>
          <w:rFonts w:ascii="Book Antiqua" w:hAnsi="Book Antiqua"/>
          <w:sz w:val="24"/>
          <w:szCs w:val="24"/>
          <w:lang w:val="uk-UA"/>
        </w:rPr>
        <w:t xml:space="preserve">доцільно </w:t>
      </w:r>
      <w:r w:rsidR="00DE5DFA" w:rsidRPr="00715444">
        <w:rPr>
          <w:rFonts w:ascii="Book Antiqua" w:hAnsi="Book Antiqua"/>
          <w:sz w:val="24"/>
          <w:szCs w:val="24"/>
          <w:lang w:val="uk-UA"/>
        </w:rPr>
        <w:t>передбач</w:t>
      </w:r>
      <w:r w:rsidR="00326142" w:rsidRPr="00715444">
        <w:rPr>
          <w:rFonts w:ascii="Book Antiqua" w:hAnsi="Book Antiqua"/>
          <w:sz w:val="24"/>
          <w:szCs w:val="24"/>
          <w:lang w:val="uk-UA"/>
        </w:rPr>
        <w:t>ити</w:t>
      </w:r>
      <w:r w:rsidR="00DE5DFA" w:rsidRPr="00715444">
        <w:rPr>
          <w:rFonts w:ascii="Book Antiqua" w:hAnsi="Book Antiqua"/>
          <w:sz w:val="24"/>
          <w:szCs w:val="24"/>
          <w:lang w:val="uk-UA"/>
        </w:rPr>
        <w:t xml:space="preserve"> і допомог</w:t>
      </w:r>
      <w:r w:rsidR="00326142" w:rsidRPr="00715444">
        <w:rPr>
          <w:rFonts w:ascii="Book Antiqua" w:hAnsi="Book Antiqua"/>
          <w:sz w:val="24"/>
          <w:szCs w:val="24"/>
          <w:lang w:val="uk-UA"/>
        </w:rPr>
        <w:t>у</w:t>
      </w:r>
      <w:r w:rsidR="00DE5DFA" w:rsidRPr="00715444">
        <w:rPr>
          <w:rFonts w:ascii="Book Antiqua" w:hAnsi="Book Antiqua"/>
          <w:sz w:val="24"/>
          <w:szCs w:val="24"/>
          <w:lang w:val="uk-UA"/>
        </w:rPr>
        <w:t xml:space="preserve"> старостам через введення посади помічника старости</w:t>
      </w:r>
      <w:r w:rsidR="00326142" w:rsidRPr="00715444">
        <w:rPr>
          <w:rFonts w:ascii="Book Antiqua" w:hAnsi="Book Antiqua"/>
          <w:sz w:val="24"/>
          <w:szCs w:val="24"/>
          <w:lang w:val="uk-UA"/>
        </w:rPr>
        <w:t xml:space="preserve"> за рахунок скорочення «фінансового» напрямку та упорядкування гуманітарного та соціального напрямку</w:t>
      </w:r>
      <w:r w:rsidR="003A4814">
        <w:rPr>
          <w:rFonts w:ascii="Book Antiqua" w:hAnsi="Book Antiqua"/>
          <w:sz w:val="24"/>
          <w:szCs w:val="24"/>
          <w:lang w:val="uk-UA"/>
        </w:rPr>
        <w:t>.</w:t>
      </w:r>
    </w:p>
    <w:p w:rsidR="00DE5DFA" w:rsidRPr="00715444" w:rsidRDefault="003A4814" w:rsidP="008C6E2A">
      <w:pPr>
        <w:pStyle w:val="a3"/>
        <w:spacing w:after="0"/>
        <w:ind w:left="851"/>
        <w:jc w:val="both"/>
        <w:rPr>
          <w:rFonts w:ascii="Book Antiqua" w:hAnsi="Book Antiqua"/>
          <w:sz w:val="24"/>
          <w:szCs w:val="24"/>
          <w:lang w:val="uk-UA"/>
        </w:rPr>
      </w:pPr>
      <w:r>
        <w:rPr>
          <w:rFonts w:ascii="Book Antiqua" w:hAnsi="Book Antiqua"/>
          <w:sz w:val="24"/>
          <w:szCs w:val="24"/>
          <w:lang w:val="uk-UA"/>
        </w:rPr>
        <w:t xml:space="preserve"> А саме: об’єднання кількох підрозділів гуманітарного напрямку в єдиний, чітке визначення послуг соціального напрямку та адміністративних послуг, що надаються населенню та можливої передачі частини функцій структурних підрозділів до ЦНАП</w:t>
      </w:r>
      <w:r w:rsidR="00DE5DFA" w:rsidRPr="00715444">
        <w:rPr>
          <w:rFonts w:ascii="Book Antiqua" w:hAnsi="Book Antiqua"/>
          <w:sz w:val="24"/>
          <w:szCs w:val="24"/>
          <w:lang w:val="uk-UA"/>
        </w:rPr>
        <w:t xml:space="preserve">. </w:t>
      </w:r>
    </w:p>
    <w:p w:rsidR="00326142" w:rsidRPr="00715444" w:rsidRDefault="00326142" w:rsidP="008C6E2A">
      <w:pPr>
        <w:spacing w:after="0"/>
        <w:ind w:firstLine="567"/>
        <w:contextualSpacing/>
        <w:jc w:val="both"/>
        <w:rPr>
          <w:rFonts w:ascii="Book Antiqua" w:hAnsi="Book Antiqua"/>
          <w:sz w:val="24"/>
          <w:szCs w:val="24"/>
          <w:lang w:val="uk-UA"/>
        </w:rPr>
      </w:pPr>
    </w:p>
    <w:p w:rsidR="007F4650" w:rsidRPr="00715444" w:rsidRDefault="007F4650" w:rsidP="008C6E2A">
      <w:pPr>
        <w:spacing w:after="0"/>
        <w:ind w:firstLine="567"/>
        <w:contextualSpacing/>
        <w:jc w:val="both"/>
        <w:rPr>
          <w:rFonts w:ascii="Book Antiqua" w:hAnsi="Book Antiqua"/>
          <w:sz w:val="24"/>
          <w:szCs w:val="24"/>
          <w:lang w:val="uk-UA"/>
        </w:rPr>
      </w:pPr>
      <w:r w:rsidRPr="00715444">
        <w:rPr>
          <w:rFonts w:ascii="Book Antiqua" w:hAnsi="Book Antiqua"/>
          <w:sz w:val="24"/>
          <w:szCs w:val="24"/>
          <w:lang w:val="uk-UA"/>
        </w:rPr>
        <w:t xml:space="preserve">Оцінюючи структуру на відповідність стратегічним напрямкам розвитку громади можна зробити висновок, що вона в більшій мірі співпадає </w:t>
      </w:r>
      <w:r w:rsidR="008C780A" w:rsidRPr="00715444">
        <w:rPr>
          <w:rFonts w:ascii="Book Antiqua" w:hAnsi="Book Antiqua"/>
          <w:sz w:val="24"/>
          <w:szCs w:val="24"/>
          <w:lang w:val="uk-UA"/>
        </w:rPr>
        <w:t>з останніми і</w:t>
      </w:r>
      <w:r w:rsidRPr="00715444">
        <w:rPr>
          <w:rFonts w:ascii="Book Antiqua" w:hAnsi="Book Antiqua"/>
          <w:sz w:val="24"/>
          <w:szCs w:val="24"/>
          <w:lang w:val="uk-UA"/>
        </w:rPr>
        <w:t xml:space="preserve"> сформована з визначеним ступенем доцільності та </w:t>
      </w:r>
      <w:r w:rsidR="008C780A" w:rsidRPr="00715444">
        <w:rPr>
          <w:rFonts w:ascii="Book Antiqua" w:hAnsi="Book Antiqua"/>
          <w:sz w:val="24"/>
          <w:szCs w:val="24"/>
          <w:lang w:val="uk-UA"/>
        </w:rPr>
        <w:t xml:space="preserve">повинна забезпечити </w:t>
      </w:r>
      <w:r w:rsidRPr="00715444">
        <w:rPr>
          <w:rFonts w:ascii="Book Antiqua" w:hAnsi="Book Antiqua"/>
          <w:sz w:val="24"/>
          <w:szCs w:val="24"/>
          <w:lang w:val="uk-UA"/>
        </w:rPr>
        <w:t xml:space="preserve"> гармонійний розвиток</w:t>
      </w:r>
      <w:r w:rsidR="00CD7D58" w:rsidRPr="00715444">
        <w:rPr>
          <w:rFonts w:ascii="Book Antiqua" w:hAnsi="Book Antiqua"/>
          <w:sz w:val="24"/>
          <w:szCs w:val="24"/>
          <w:lang w:val="uk-UA"/>
        </w:rPr>
        <w:t xml:space="preserve"> громади</w:t>
      </w:r>
      <w:r w:rsidRPr="00715444">
        <w:rPr>
          <w:rFonts w:ascii="Book Antiqua" w:hAnsi="Book Antiqua"/>
          <w:sz w:val="24"/>
          <w:szCs w:val="24"/>
          <w:lang w:val="uk-UA"/>
        </w:rPr>
        <w:t xml:space="preserve">.   </w:t>
      </w:r>
    </w:p>
    <w:p w:rsidR="00DE5DFA" w:rsidRPr="00715444" w:rsidRDefault="00DE5DFA" w:rsidP="008C6E2A">
      <w:pPr>
        <w:pStyle w:val="Default"/>
        <w:spacing w:line="276" w:lineRule="auto"/>
        <w:rPr>
          <w:rFonts w:ascii="Book Antiqua" w:hAnsi="Book Antiqua"/>
          <w:sz w:val="28"/>
          <w:szCs w:val="28"/>
          <w:highlight w:val="yellow"/>
          <w:lang w:val="uk-UA"/>
        </w:rPr>
      </w:pPr>
    </w:p>
    <w:p w:rsidR="002000E3" w:rsidRPr="00715444" w:rsidRDefault="002000E3" w:rsidP="008C6E2A">
      <w:pPr>
        <w:pStyle w:val="Default"/>
        <w:spacing w:line="276" w:lineRule="auto"/>
        <w:jc w:val="center"/>
        <w:rPr>
          <w:rFonts w:ascii="Book Antiqua" w:hAnsi="Book Antiqua"/>
          <w:b/>
          <w:sz w:val="28"/>
          <w:szCs w:val="28"/>
          <w:lang w:val="uk-UA"/>
        </w:rPr>
      </w:pPr>
      <w:r w:rsidRPr="00715444">
        <w:rPr>
          <w:rFonts w:ascii="Book Antiqua" w:hAnsi="Book Antiqua"/>
          <w:b/>
          <w:sz w:val="28"/>
          <w:szCs w:val="28"/>
          <w:lang w:val="uk-UA"/>
        </w:rPr>
        <w:t>Зауваження</w:t>
      </w:r>
      <w:r w:rsidR="00B47FDE" w:rsidRPr="00715444">
        <w:rPr>
          <w:rFonts w:ascii="Book Antiqua" w:hAnsi="Book Antiqua"/>
          <w:b/>
          <w:sz w:val="28"/>
          <w:szCs w:val="28"/>
          <w:lang w:val="uk-UA"/>
        </w:rPr>
        <w:t xml:space="preserve"> </w:t>
      </w:r>
      <w:r w:rsidRPr="00715444">
        <w:rPr>
          <w:rFonts w:ascii="Book Antiqua" w:hAnsi="Book Antiqua"/>
          <w:b/>
          <w:sz w:val="28"/>
          <w:szCs w:val="28"/>
          <w:lang w:val="uk-UA"/>
        </w:rPr>
        <w:t>- рекомендація.</w:t>
      </w:r>
    </w:p>
    <w:p w:rsidR="002644D5" w:rsidRPr="00715444" w:rsidRDefault="002644D5" w:rsidP="008C6E2A">
      <w:pPr>
        <w:pStyle w:val="a3"/>
        <w:numPr>
          <w:ilvl w:val="0"/>
          <w:numId w:val="11"/>
        </w:numPr>
        <w:spacing w:after="0"/>
        <w:ind w:left="0" w:firstLine="709"/>
        <w:jc w:val="both"/>
        <w:rPr>
          <w:rFonts w:ascii="Book Antiqua" w:hAnsi="Book Antiqua"/>
          <w:sz w:val="24"/>
          <w:szCs w:val="24"/>
          <w:lang w:val="uk-UA"/>
        </w:rPr>
      </w:pPr>
      <w:r w:rsidRPr="00715444">
        <w:rPr>
          <w:rFonts w:ascii="Book Antiqua" w:hAnsi="Book Antiqua"/>
          <w:sz w:val="24"/>
          <w:szCs w:val="24"/>
          <w:lang w:val="uk-UA"/>
        </w:rPr>
        <w:t xml:space="preserve">Необхідною умовою ефективного бюджетного процесу місцевого самоврядування є вироблення дієвого управлінського механізму внутрішнього контролю для найповнішої мобілізації і раціонального використання бюджетних ресурсів. Елементами такого механізму запропоновано вважати суб’єкти контролю в усіх організаційно – функціональних формах, нормативно-правове забезпечення та методи контрольної діяльності. </w:t>
      </w:r>
    </w:p>
    <w:p w:rsidR="002644D5" w:rsidRPr="00715444" w:rsidRDefault="002644D5" w:rsidP="008C6E2A">
      <w:pPr>
        <w:pStyle w:val="rvps2"/>
        <w:shd w:val="clear" w:color="auto" w:fill="FFFFFF"/>
        <w:spacing w:before="0" w:beforeAutospacing="0" w:after="0" w:afterAutospacing="0" w:line="276" w:lineRule="auto"/>
        <w:jc w:val="both"/>
        <w:textAlignment w:val="baseline"/>
        <w:rPr>
          <w:rFonts w:ascii="Book Antiqua" w:hAnsi="Book Antiqua"/>
          <w:lang w:val="uk-UA"/>
        </w:rPr>
      </w:pPr>
      <w:r w:rsidRPr="00715444">
        <w:rPr>
          <w:rFonts w:ascii="Book Antiqua" w:hAnsi="Book Antiqua"/>
          <w:lang w:val="uk-UA"/>
        </w:rPr>
        <w:t xml:space="preserve"> Відповідно до ст..26 Бюджетного кодексу України: </w:t>
      </w:r>
    </w:p>
    <w:p w:rsidR="002644D5" w:rsidRPr="00715444" w:rsidRDefault="002644D5" w:rsidP="008C6E2A">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r w:rsidRPr="00715444">
        <w:rPr>
          <w:rFonts w:ascii="Book Antiqua" w:hAnsi="Book Antiqua"/>
          <w:i/>
          <w:color w:val="000000"/>
          <w:sz w:val="20"/>
          <w:szCs w:val="20"/>
          <w:lang w:val="uk-UA"/>
        </w:rPr>
        <w:t>Контроль за дотриманням бюджетного законодавства спрямований на забезпечення ефективного і результативного управління бюджетними коштами та здійснюється на всіх стадіях бюджетного процесу його учасниками відповідно до цього Кодексу та іншого законодавства, а також забезпечує:</w:t>
      </w:r>
    </w:p>
    <w:p w:rsidR="002644D5" w:rsidRPr="00715444" w:rsidRDefault="002644D5" w:rsidP="008C6E2A">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bookmarkStart w:id="6" w:name="n529"/>
      <w:bookmarkEnd w:id="6"/>
      <w:r w:rsidRPr="00715444">
        <w:rPr>
          <w:rFonts w:ascii="Book Antiqua" w:hAnsi="Book Antiqua"/>
          <w:i/>
          <w:color w:val="000000"/>
          <w:sz w:val="20"/>
          <w:szCs w:val="20"/>
          <w:lang w:val="uk-UA"/>
        </w:rPr>
        <w:t>1) оцінку управління бюджетними коштами (включаючи проведення державного фінансового аудиту);</w:t>
      </w:r>
    </w:p>
    <w:p w:rsidR="002644D5" w:rsidRPr="00715444" w:rsidRDefault="002644D5" w:rsidP="008C6E2A">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bookmarkStart w:id="7" w:name="n530"/>
      <w:bookmarkEnd w:id="7"/>
      <w:r w:rsidRPr="00715444">
        <w:rPr>
          <w:rFonts w:ascii="Book Antiqua" w:hAnsi="Book Antiqua"/>
          <w:i/>
          <w:color w:val="000000"/>
          <w:sz w:val="20"/>
          <w:szCs w:val="20"/>
          <w:lang w:val="uk-UA"/>
        </w:rPr>
        <w:t>2) правильність ведення бухгалтерського обліку та достовірність фінансової і бюджетної звітності;</w:t>
      </w:r>
    </w:p>
    <w:p w:rsidR="002644D5" w:rsidRPr="00715444" w:rsidRDefault="002644D5" w:rsidP="008C6E2A">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bookmarkStart w:id="8" w:name="n531"/>
      <w:bookmarkEnd w:id="8"/>
      <w:r w:rsidRPr="00715444">
        <w:rPr>
          <w:rFonts w:ascii="Book Antiqua" w:hAnsi="Book Antiqua"/>
          <w:i/>
          <w:color w:val="000000"/>
          <w:sz w:val="20"/>
          <w:szCs w:val="20"/>
          <w:lang w:val="uk-UA"/>
        </w:rPr>
        <w:t>3) досягнення економії бюджетних коштів, їх цільового використання, ефективності і результативності в діяльності розпорядників бюджетних коштів шляхом прийняття обґрунтованих управлінських рішень;</w:t>
      </w:r>
    </w:p>
    <w:p w:rsidR="002644D5" w:rsidRPr="00715444" w:rsidRDefault="002644D5" w:rsidP="008C6E2A">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bookmarkStart w:id="9" w:name="n532"/>
      <w:bookmarkEnd w:id="9"/>
      <w:r w:rsidRPr="00715444">
        <w:rPr>
          <w:rFonts w:ascii="Book Antiqua" w:hAnsi="Book Antiqua"/>
          <w:i/>
          <w:color w:val="000000"/>
          <w:sz w:val="20"/>
          <w:szCs w:val="20"/>
          <w:lang w:val="uk-UA"/>
        </w:rPr>
        <w:t>4) проведення аналізу та оцінки стану фінансової і господарської діяльності розпорядників бюджетних коштів;</w:t>
      </w:r>
    </w:p>
    <w:p w:rsidR="002644D5" w:rsidRPr="00715444" w:rsidRDefault="002644D5" w:rsidP="008C6E2A">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bookmarkStart w:id="10" w:name="n533"/>
      <w:bookmarkEnd w:id="10"/>
      <w:r w:rsidRPr="00715444">
        <w:rPr>
          <w:rFonts w:ascii="Book Antiqua" w:hAnsi="Book Antiqua"/>
          <w:i/>
          <w:color w:val="000000"/>
          <w:sz w:val="20"/>
          <w:szCs w:val="20"/>
          <w:lang w:val="uk-UA"/>
        </w:rPr>
        <w:t>5) запобігання порушенням бюджетного законодавства та забезпечення інтересів держави у процесі управління об'єктами державної власності;</w:t>
      </w:r>
    </w:p>
    <w:p w:rsidR="002644D5" w:rsidRPr="00715444" w:rsidRDefault="002644D5" w:rsidP="008C6E2A">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bookmarkStart w:id="11" w:name="n534"/>
      <w:bookmarkEnd w:id="11"/>
      <w:r w:rsidRPr="00715444">
        <w:rPr>
          <w:rFonts w:ascii="Book Antiqua" w:hAnsi="Book Antiqua"/>
          <w:i/>
          <w:color w:val="000000"/>
          <w:sz w:val="20"/>
          <w:szCs w:val="20"/>
          <w:lang w:val="uk-UA"/>
        </w:rPr>
        <w:t>6) обґрунтованість планування надходжень і витрат бюджету.</w:t>
      </w:r>
    </w:p>
    <w:p w:rsidR="002644D5" w:rsidRPr="00715444" w:rsidRDefault="002644D5" w:rsidP="008C6E2A">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r w:rsidRPr="00715444">
        <w:rPr>
          <w:rFonts w:ascii="Book Antiqua" w:hAnsi="Book Antiqua"/>
          <w:i/>
          <w:color w:val="000000"/>
          <w:sz w:val="20"/>
          <w:szCs w:val="20"/>
          <w:lang w:val="uk-UA"/>
        </w:rPr>
        <w:t>Розпорядники бюджетних коштів в особі їх керівників організовують внутрішній контроль і внутрішній аудит та забезпечують їх здійснення у своїх закладах та у підвідомчих бюджетних установах.</w:t>
      </w:r>
    </w:p>
    <w:p w:rsidR="002644D5" w:rsidRPr="00715444" w:rsidRDefault="002644D5" w:rsidP="008C6E2A">
      <w:pPr>
        <w:pStyle w:val="HTML"/>
        <w:shd w:val="clear" w:color="auto" w:fill="FFFFFF"/>
        <w:spacing w:line="276" w:lineRule="auto"/>
        <w:ind w:firstLine="567"/>
        <w:jc w:val="both"/>
        <w:textAlignment w:val="baseline"/>
        <w:rPr>
          <w:rFonts w:ascii="Book Antiqua" w:hAnsi="Book Antiqua"/>
          <w:color w:val="000000"/>
          <w:sz w:val="24"/>
          <w:szCs w:val="24"/>
          <w:lang w:val="uk-UA"/>
        </w:rPr>
      </w:pPr>
      <w:bookmarkStart w:id="12" w:name="n538"/>
      <w:bookmarkEnd w:id="12"/>
      <w:r w:rsidRPr="00715444">
        <w:rPr>
          <w:rFonts w:ascii="Book Antiqua" w:hAnsi="Book Antiqua"/>
          <w:bCs/>
          <w:color w:val="000000"/>
          <w:sz w:val="24"/>
          <w:szCs w:val="24"/>
          <w:bdr w:val="none" w:sz="0" w:space="0" w:color="auto" w:frame="1"/>
          <w:lang w:val="uk-UA"/>
        </w:rPr>
        <w:t xml:space="preserve">Постановою КМУ від 28.09.2011р. N1001 </w:t>
      </w:r>
      <w:hyperlink r:id="rId11" w:history="1">
        <w:r w:rsidRPr="00715444">
          <w:rPr>
            <w:rStyle w:val="a7"/>
            <w:rFonts w:ascii="Book Antiqua" w:hAnsi="Book Antiqua"/>
            <w:sz w:val="24"/>
            <w:szCs w:val="24"/>
            <w:bdr w:val="none" w:sz="0" w:space="0" w:color="auto" w:frame="1"/>
            <w:shd w:val="clear" w:color="auto" w:fill="FFFFFF"/>
            <w:lang w:val="uk-UA"/>
          </w:rPr>
          <w:t>Деякі питання утворення структурних підрозділів внутрішнього аудиту та проведення такого аудиту</w:t>
        </w:r>
      </w:hyperlink>
      <w:r w:rsidRPr="00715444">
        <w:rPr>
          <w:rFonts w:ascii="Book Antiqua" w:hAnsi="Book Antiqua"/>
          <w:sz w:val="24"/>
          <w:szCs w:val="24"/>
          <w:lang w:val="uk-UA"/>
        </w:rPr>
        <w:t xml:space="preserve"> </w:t>
      </w:r>
      <w:r w:rsidRPr="00715444">
        <w:rPr>
          <w:rFonts w:ascii="Book Antiqua" w:hAnsi="Book Antiqua"/>
          <w:bCs/>
          <w:color w:val="000000"/>
          <w:sz w:val="24"/>
          <w:szCs w:val="24"/>
          <w:bdr w:val="none" w:sz="0" w:space="0" w:color="auto" w:frame="1"/>
          <w:lang w:val="uk-UA"/>
        </w:rPr>
        <w:t>затверджено ПОРЯДОК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установах, які належать до сфери управління міністерств, інших центральних органів виконавчої влади .</w:t>
      </w:r>
    </w:p>
    <w:p w:rsidR="002644D5" w:rsidRPr="00715444" w:rsidRDefault="002644D5" w:rsidP="008C6E2A">
      <w:pPr>
        <w:pStyle w:val="HTML"/>
        <w:shd w:val="clear" w:color="auto" w:fill="FFFFFF"/>
        <w:spacing w:line="276" w:lineRule="auto"/>
        <w:ind w:firstLine="567"/>
        <w:jc w:val="both"/>
        <w:textAlignment w:val="baseline"/>
        <w:rPr>
          <w:rFonts w:ascii="Book Antiqua" w:hAnsi="Book Antiqua"/>
          <w:color w:val="000000"/>
          <w:sz w:val="24"/>
          <w:szCs w:val="24"/>
          <w:lang w:val="uk-UA"/>
        </w:rPr>
      </w:pPr>
      <w:r w:rsidRPr="00715444">
        <w:rPr>
          <w:rFonts w:ascii="Book Antiqua" w:hAnsi="Book Antiqua"/>
          <w:sz w:val="24"/>
          <w:szCs w:val="24"/>
          <w:lang w:val="uk-UA"/>
        </w:rPr>
        <w:t xml:space="preserve">Пунктом 5 Постанови рекомендовано органам місцевого самоврядування </w:t>
      </w:r>
      <w:r w:rsidRPr="00715444">
        <w:rPr>
          <w:rFonts w:ascii="Book Antiqua" w:hAnsi="Book Antiqua"/>
          <w:color w:val="000000"/>
          <w:sz w:val="24"/>
          <w:szCs w:val="24"/>
          <w:lang w:val="uk-UA"/>
        </w:rPr>
        <w:t>утворити структурні підрозділи внутрішнього аудиту.</w:t>
      </w:r>
    </w:p>
    <w:p w:rsidR="00DE5DFA" w:rsidRPr="00715444" w:rsidRDefault="008B4062" w:rsidP="008C6E2A">
      <w:pPr>
        <w:spacing w:after="0"/>
        <w:jc w:val="both"/>
        <w:rPr>
          <w:rFonts w:ascii="Book Antiqua" w:hAnsi="Book Antiqua" w:cs="Arial"/>
          <w:sz w:val="24"/>
          <w:szCs w:val="24"/>
          <w:lang w:val="uk-UA"/>
        </w:rPr>
      </w:pPr>
      <w:r w:rsidRPr="00715444">
        <w:rPr>
          <w:rFonts w:ascii="Book Antiqua" w:hAnsi="Book Antiqua" w:cs="Arial"/>
          <w:sz w:val="24"/>
          <w:szCs w:val="24"/>
          <w:lang w:val="uk-UA"/>
        </w:rPr>
        <w:t>Тобто задля підвищення ефективності управлінських рішень, що є умовою підвищення використання бюджетних коштів громади – ПРОПОЗИЦІЯ:</w:t>
      </w:r>
    </w:p>
    <w:p w:rsidR="008B4062" w:rsidRPr="00715444" w:rsidRDefault="00FF73EB" w:rsidP="008C6E2A">
      <w:pPr>
        <w:pStyle w:val="a3"/>
        <w:numPr>
          <w:ilvl w:val="0"/>
          <w:numId w:val="8"/>
        </w:numPr>
        <w:spacing w:after="0"/>
        <w:ind w:left="420"/>
        <w:jc w:val="both"/>
        <w:rPr>
          <w:rFonts w:ascii="Book Antiqua" w:hAnsi="Book Antiqua"/>
          <w:sz w:val="24"/>
          <w:szCs w:val="24"/>
          <w:lang w:val="uk-UA"/>
        </w:rPr>
      </w:pPr>
      <w:r w:rsidRPr="00715444">
        <w:rPr>
          <w:rFonts w:ascii="Book Antiqua" w:hAnsi="Book Antiqua" w:cs="Arial"/>
          <w:sz w:val="24"/>
          <w:szCs w:val="24"/>
          <w:lang w:val="uk-UA"/>
        </w:rPr>
        <w:t xml:space="preserve">На рівні органу місцевого самоврядування </w:t>
      </w:r>
      <w:r w:rsidR="008B4062" w:rsidRPr="00715444">
        <w:rPr>
          <w:rFonts w:ascii="Book Antiqua" w:hAnsi="Book Antiqua" w:cs="Arial"/>
          <w:sz w:val="24"/>
          <w:szCs w:val="24"/>
          <w:lang w:val="uk-UA"/>
        </w:rPr>
        <w:t>унормувати</w:t>
      </w:r>
      <w:r w:rsidRPr="00715444">
        <w:rPr>
          <w:rFonts w:ascii="Book Antiqua" w:hAnsi="Book Antiqua" w:cs="Arial"/>
          <w:sz w:val="24"/>
          <w:szCs w:val="24"/>
          <w:lang w:val="uk-UA"/>
        </w:rPr>
        <w:t xml:space="preserve"> </w:t>
      </w:r>
      <w:r w:rsidRPr="00715444">
        <w:rPr>
          <w:rFonts w:ascii="Book Antiqua" w:hAnsi="Book Antiqua"/>
          <w:sz w:val="24"/>
          <w:szCs w:val="24"/>
          <w:lang w:val="uk-UA"/>
        </w:rPr>
        <w:t xml:space="preserve">формат </w:t>
      </w:r>
      <w:r w:rsidR="008B4062" w:rsidRPr="00715444">
        <w:rPr>
          <w:rFonts w:ascii="Book Antiqua" w:hAnsi="Book Antiqua"/>
          <w:sz w:val="24"/>
          <w:szCs w:val="24"/>
          <w:lang w:val="uk-UA"/>
        </w:rPr>
        <w:t xml:space="preserve">внутрішнього </w:t>
      </w:r>
      <w:r w:rsidRPr="00715444">
        <w:rPr>
          <w:rFonts w:ascii="Book Antiqua" w:hAnsi="Book Antiqua"/>
          <w:sz w:val="24"/>
          <w:szCs w:val="24"/>
          <w:lang w:val="uk-UA"/>
        </w:rPr>
        <w:t>контрол</w:t>
      </w:r>
      <w:r w:rsidR="008B4062" w:rsidRPr="00715444">
        <w:rPr>
          <w:rFonts w:ascii="Book Antiqua" w:hAnsi="Book Antiqua"/>
          <w:sz w:val="24"/>
          <w:szCs w:val="24"/>
          <w:lang w:val="uk-UA"/>
        </w:rPr>
        <w:t>ю</w:t>
      </w:r>
      <w:r w:rsidRPr="00715444">
        <w:rPr>
          <w:rFonts w:ascii="Book Antiqua" w:hAnsi="Book Antiqua"/>
          <w:sz w:val="24"/>
          <w:szCs w:val="24"/>
          <w:lang w:val="uk-UA"/>
        </w:rPr>
        <w:t>, який повинен забезпеч</w:t>
      </w:r>
      <w:r w:rsidR="008B4062" w:rsidRPr="00715444">
        <w:rPr>
          <w:rFonts w:ascii="Book Antiqua" w:hAnsi="Book Antiqua"/>
          <w:sz w:val="24"/>
          <w:szCs w:val="24"/>
          <w:lang w:val="uk-UA"/>
        </w:rPr>
        <w:t xml:space="preserve">увати окремий виконавчий орган </w:t>
      </w:r>
      <w:r w:rsidR="00326142" w:rsidRPr="00715444">
        <w:rPr>
          <w:rFonts w:ascii="Book Antiqua" w:hAnsi="Book Antiqua"/>
          <w:sz w:val="24"/>
          <w:szCs w:val="24"/>
          <w:lang w:val="uk-UA"/>
        </w:rPr>
        <w:t>сільської ради</w:t>
      </w:r>
      <w:r w:rsidRPr="00715444">
        <w:rPr>
          <w:rFonts w:ascii="Book Antiqua" w:hAnsi="Book Antiqua"/>
          <w:sz w:val="24"/>
          <w:szCs w:val="24"/>
          <w:lang w:val="uk-UA"/>
        </w:rPr>
        <w:t xml:space="preserve"> </w:t>
      </w:r>
      <w:r w:rsidR="00326142" w:rsidRPr="00715444">
        <w:rPr>
          <w:rFonts w:ascii="Book Antiqua" w:hAnsi="Book Antiqua"/>
          <w:sz w:val="24"/>
          <w:szCs w:val="24"/>
          <w:lang w:val="uk-UA"/>
        </w:rPr>
        <w:t>–</w:t>
      </w:r>
      <w:r w:rsidRPr="00715444">
        <w:rPr>
          <w:rFonts w:ascii="Book Antiqua" w:hAnsi="Book Antiqua"/>
          <w:sz w:val="24"/>
          <w:szCs w:val="24"/>
          <w:lang w:val="uk-UA"/>
        </w:rPr>
        <w:t xml:space="preserve"> </w:t>
      </w:r>
      <w:r w:rsidR="00326142" w:rsidRPr="00715444">
        <w:rPr>
          <w:rFonts w:ascii="Book Antiqua" w:hAnsi="Book Antiqua"/>
          <w:sz w:val="24"/>
          <w:szCs w:val="24"/>
          <w:lang w:val="uk-UA"/>
        </w:rPr>
        <w:t xml:space="preserve">сектор/спеціаліст </w:t>
      </w:r>
      <w:r w:rsidRPr="00715444">
        <w:rPr>
          <w:rFonts w:ascii="Book Antiqua" w:hAnsi="Book Antiqua" w:cs="Arial"/>
          <w:color w:val="000000"/>
          <w:sz w:val="24"/>
          <w:szCs w:val="24"/>
          <w:lang w:val="uk-UA"/>
        </w:rPr>
        <w:t xml:space="preserve">внутрішнього фінансового контролю, нагляду та протидії корупції </w:t>
      </w:r>
      <w:r w:rsidR="00326142" w:rsidRPr="00715444">
        <w:rPr>
          <w:rFonts w:ascii="Book Antiqua" w:hAnsi="Book Antiqua" w:cs="Arial"/>
          <w:color w:val="000000"/>
          <w:sz w:val="24"/>
          <w:szCs w:val="24"/>
          <w:lang w:val="uk-UA"/>
        </w:rPr>
        <w:t>Камяномостівської ОТГ</w:t>
      </w:r>
      <w:r w:rsidRPr="00715444">
        <w:rPr>
          <w:rFonts w:ascii="Book Antiqua" w:hAnsi="Book Antiqua" w:cs="Arial"/>
          <w:color w:val="000000"/>
          <w:sz w:val="24"/>
          <w:szCs w:val="24"/>
          <w:lang w:val="uk-UA"/>
        </w:rPr>
        <w:t>.</w:t>
      </w:r>
    </w:p>
    <w:p w:rsidR="008B4062" w:rsidRPr="00715444" w:rsidRDefault="00FF73EB" w:rsidP="008C6E2A">
      <w:pPr>
        <w:pStyle w:val="a3"/>
        <w:numPr>
          <w:ilvl w:val="0"/>
          <w:numId w:val="8"/>
        </w:numPr>
        <w:spacing w:after="0"/>
        <w:ind w:left="420"/>
        <w:jc w:val="both"/>
        <w:rPr>
          <w:rFonts w:ascii="Book Antiqua" w:hAnsi="Book Antiqua"/>
          <w:sz w:val="24"/>
          <w:szCs w:val="24"/>
          <w:lang w:val="uk-UA"/>
        </w:rPr>
      </w:pPr>
      <w:r w:rsidRPr="00715444">
        <w:rPr>
          <w:rFonts w:ascii="Book Antiqua" w:hAnsi="Book Antiqua"/>
          <w:sz w:val="24"/>
          <w:szCs w:val="24"/>
          <w:lang w:val="uk-UA"/>
        </w:rPr>
        <w:t>розглянути проект пакету нормативно-правового забезпечення на рівні ради проведення внутрішнього аудиту та оцінки виконання цільових програм</w:t>
      </w:r>
      <w:r w:rsidR="00326142" w:rsidRPr="00715444">
        <w:rPr>
          <w:rFonts w:ascii="Book Antiqua" w:hAnsi="Book Antiqua"/>
          <w:sz w:val="24"/>
          <w:szCs w:val="24"/>
          <w:lang w:val="uk-UA"/>
        </w:rPr>
        <w:t xml:space="preserve"> (Плану соціально-економічного розвитку)</w:t>
      </w:r>
      <w:r w:rsidRPr="00715444">
        <w:rPr>
          <w:rFonts w:ascii="Book Antiqua" w:hAnsi="Book Antiqua"/>
          <w:sz w:val="24"/>
          <w:szCs w:val="24"/>
          <w:lang w:val="uk-UA"/>
        </w:rPr>
        <w:t xml:space="preserve"> та бюджетних програм, що виконуються в їх складі.</w:t>
      </w:r>
    </w:p>
    <w:p w:rsidR="008C780A" w:rsidRPr="00715444" w:rsidRDefault="008C780A" w:rsidP="008C6E2A">
      <w:pPr>
        <w:pStyle w:val="a3"/>
        <w:numPr>
          <w:ilvl w:val="0"/>
          <w:numId w:val="11"/>
        </w:numPr>
        <w:spacing w:after="0"/>
        <w:ind w:left="0" w:firstLine="567"/>
        <w:jc w:val="both"/>
        <w:rPr>
          <w:rFonts w:ascii="Book Antiqua" w:hAnsi="Book Antiqua"/>
          <w:sz w:val="24"/>
          <w:szCs w:val="24"/>
          <w:lang w:val="uk-UA"/>
        </w:rPr>
      </w:pPr>
      <w:r w:rsidRPr="00715444">
        <w:rPr>
          <w:rFonts w:ascii="Book Antiqua" w:hAnsi="Book Antiqua"/>
          <w:sz w:val="24"/>
          <w:szCs w:val="24"/>
          <w:lang w:val="uk-UA"/>
        </w:rPr>
        <w:t xml:space="preserve">Оскільки у зв’язку з вищевикладеним процедури внутрішнього контролю є одними з найважливіших елементів розвитку громади, а </w:t>
      </w:r>
      <w:r w:rsidR="00F40ADF" w:rsidRPr="00715444">
        <w:rPr>
          <w:rFonts w:ascii="Book Antiqua" w:hAnsi="Book Antiqua"/>
          <w:sz w:val="24"/>
          <w:szCs w:val="24"/>
          <w:lang w:val="uk-UA"/>
        </w:rPr>
        <w:t>виконання</w:t>
      </w:r>
      <w:r w:rsidRPr="00715444">
        <w:rPr>
          <w:rFonts w:ascii="Book Antiqua" w:hAnsi="Book Antiqua"/>
          <w:sz w:val="24"/>
          <w:szCs w:val="24"/>
          <w:lang w:val="uk-UA"/>
        </w:rPr>
        <w:t xml:space="preserve"> заходів</w:t>
      </w:r>
      <w:r w:rsidR="00CD3002">
        <w:rPr>
          <w:rFonts w:ascii="Book Antiqua" w:hAnsi="Book Antiqua"/>
          <w:sz w:val="24"/>
          <w:szCs w:val="24"/>
          <w:lang w:val="uk-UA"/>
        </w:rPr>
        <w:t>/</w:t>
      </w:r>
      <w:r w:rsidRPr="00715444">
        <w:rPr>
          <w:rFonts w:ascii="Book Antiqua" w:hAnsi="Book Antiqua"/>
          <w:sz w:val="24"/>
          <w:szCs w:val="24"/>
          <w:lang w:val="uk-UA"/>
        </w:rPr>
        <w:t xml:space="preserve">техзавдань стратегічних напрямків покладається на посадових осіб місцевого самоврядування ОТГ, то ще одним важелем впливу на гармонійний розвиток громади є  і оцінка діяльності відповідних підрозділів </w:t>
      </w:r>
      <w:r w:rsidR="00326142" w:rsidRPr="00715444">
        <w:rPr>
          <w:rFonts w:ascii="Book Antiqua" w:hAnsi="Book Antiqua"/>
          <w:sz w:val="24"/>
          <w:szCs w:val="24"/>
          <w:lang w:val="uk-UA"/>
        </w:rPr>
        <w:t>виконкому</w:t>
      </w:r>
      <w:r w:rsidRPr="00715444">
        <w:rPr>
          <w:rFonts w:ascii="Book Antiqua" w:hAnsi="Book Antiqua"/>
          <w:sz w:val="24"/>
          <w:szCs w:val="24"/>
          <w:lang w:val="uk-UA"/>
        </w:rPr>
        <w:t xml:space="preserve"> ОТГ. Тому рекомендацією є впровадження системи оцінки ефективності діяльності і посадових осіб місцевого самоврядування в процесі виконання ними владних, організаційно-розпорядчих та господарських повноважень. А саме введення в практику оцінку управлінських рішень посадових осіб місцевого самоврядування через введення результативних показників діяльності </w:t>
      </w:r>
      <w:r w:rsidR="00326142" w:rsidRPr="00715444">
        <w:rPr>
          <w:rFonts w:ascii="Book Antiqua" w:hAnsi="Book Antiqua"/>
          <w:sz w:val="24"/>
          <w:szCs w:val="24"/>
          <w:lang w:val="uk-UA"/>
        </w:rPr>
        <w:t>посадових осіб місцевого самоврядування. Це дозволить виявити ступінь навантаження на кожну ланку структури управління ОТГ а також на кожного працівника виконкому задля недопущення нерівномірного навантаження на посадову особу.</w:t>
      </w:r>
      <w:r w:rsidRPr="00715444">
        <w:rPr>
          <w:rFonts w:ascii="Book Antiqua" w:hAnsi="Book Antiqua"/>
          <w:sz w:val="24"/>
          <w:szCs w:val="24"/>
          <w:lang w:val="uk-UA"/>
        </w:rPr>
        <w:t xml:space="preserve"> </w:t>
      </w:r>
    </w:p>
    <w:p w:rsidR="00D80E44" w:rsidRPr="004F1372" w:rsidRDefault="00D80E44" w:rsidP="008C6E2A">
      <w:pPr>
        <w:pStyle w:val="a3"/>
        <w:spacing w:after="0"/>
        <w:ind w:left="1069"/>
        <w:jc w:val="both"/>
        <w:rPr>
          <w:rFonts w:ascii="Book Antiqua" w:hAnsi="Book Antiqua"/>
          <w:color w:val="FF0000"/>
          <w:sz w:val="24"/>
          <w:szCs w:val="24"/>
          <w:lang w:val="uk-UA"/>
        </w:rPr>
      </w:pPr>
    </w:p>
    <w:p w:rsidR="00CD7D58" w:rsidRPr="004F1372" w:rsidRDefault="00CD7D58" w:rsidP="008C6E2A">
      <w:pPr>
        <w:pStyle w:val="a3"/>
        <w:numPr>
          <w:ilvl w:val="0"/>
          <w:numId w:val="9"/>
        </w:numPr>
        <w:spacing w:after="0"/>
        <w:jc w:val="center"/>
        <w:rPr>
          <w:rFonts w:ascii="Book Antiqua" w:hAnsi="Book Antiqua"/>
          <w:b/>
          <w:color w:val="FF0000"/>
          <w:sz w:val="26"/>
          <w:szCs w:val="26"/>
          <w:lang w:val="uk-UA"/>
        </w:rPr>
      </w:pPr>
      <w:r w:rsidRPr="004F1372">
        <w:rPr>
          <w:rFonts w:ascii="Book Antiqua" w:hAnsi="Book Antiqua"/>
          <w:b/>
          <w:color w:val="FF0000"/>
          <w:sz w:val="26"/>
          <w:szCs w:val="26"/>
          <w:lang w:val="uk-UA"/>
        </w:rPr>
        <w:t>Доступ до інформації</w:t>
      </w:r>
    </w:p>
    <w:p w:rsidR="007469AA" w:rsidRPr="00715444" w:rsidRDefault="0058568E" w:rsidP="008C6E2A">
      <w:pPr>
        <w:pStyle w:val="a3"/>
        <w:spacing w:after="0"/>
        <w:ind w:left="0" w:firstLine="567"/>
        <w:jc w:val="both"/>
        <w:rPr>
          <w:rFonts w:ascii="Book Antiqua" w:hAnsi="Book Antiqua" w:cs="Arial"/>
          <w:sz w:val="24"/>
          <w:szCs w:val="24"/>
          <w:shd w:val="clear" w:color="auto" w:fill="FFFFFF"/>
          <w:lang w:val="uk-UA"/>
        </w:rPr>
      </w:pPr>
      <w:r w:rsidRPr="00715444">
        <w:rPr>
          <w:rFonts w:ascii="Book Antiqua" w:hAnsi="Book Antiqua" w:cs="Arial"/>
          <w:sz w:val="24"/>
          <w:szCs w:val="24"/>
          <w:shd w:val="clear" w:color="auto" w:fill="FFFFFF"/>
          <w:lang w:val="uk-UA"/>
        </w:rPr>
        <w:t>У 2017-му році ОТ</w:t>
      </w:r>
      <w:r w:rsidR="001C5C98" w:rsidRPr="00715444">
        <w:rPr>
          <w:rFonts w:ascii="Book Antiqua" w:hAnsi="Book Antiqua" w:cs="Arial"/>
          <w:sz w:val="24"/>
          <w:szCs w:val="24"/>
          <w:shd w:val="clear" w:color="auto" w:fill="FFFFFF"/>
          <w:lang w:val="uk-UA"/>
        </w:rPr>
        <w:t>Г отрима</w:t>
      </w:r>
      <w:r w:rsidR="001E4832" w:rsidRPr="00715444">
        <w:rPr>
          <w:rFonts w:ascii="Book Antiqua" w:hAnsi="Book Antiqua" w:cs="Arial"/>
          <w:sz w:val="24"/>
          <w:szCs w:val="24"/>
          <w:shd w:val="clear" w:color="auto" w:fill="FFFFFF"/>
          <w:lang w:val="uk-UA"/>
        </w:rPr>
        <w:t>ла</w:t>
      </w:r>
      <w:r w:rsidR="001C5C98" w:rsidRPr="00715444">
        <w:rPr>
          <w:rFonts w:ascii="Book Antiqua" w:hAnsi="Book Antiqua" w:cs="Arial"/>
          <w:sz w:val="24"/>
          <w:szCs w:val="24"/>
          <w:shd w:val="clear" w:color="auto" w:fill="FFFFFF"/>
          <w:lang w:val="uk-UA"/>
        </w:rPr>
        <w:t xml:space="preserve"> близько </w:t>
      </w:r>
      <w:r w:rsidR="00916D46" w:rsidRPr="004F1372">
        <w:rPr>
          <w:rFonts w:ascii="Book Antiqua" w:hAnsi="Book Antiqua" w:cs="Arial"/>
          <w:sz w:val="24"/>
          <w:szCs w:val="24"/>
          <w:shd w:val="clear" w:color="auto" w:fill="FFFFFF"/>
          <w:lang w:val="uk-UA"/>
        </w:rPr>
        <w:t>2,5</w:t>
      </w:r>
      <w:r w:rsidR="000A1C41">
        <w:rPr>
          <w:rFonts w:ascii="Book Antiqua" w:hAnsi="Book Antiqua" w:cs="Arial"/>
          <w:color w:val="FF0000"/>
          <w:sz w:val="24"/>
          <w:szCs w:val="24"/>
          <w:shd w:val="clear" w:color="auto" w:fill="FFFFFF"/>
          <w:lang w:val="uk-UA"/>
        </w:rPr>
        <w:t xml:space="preserve"> </w:t>
      </w:r>
      <w:r w:rsidRPr="00715444">
        <w:rPr>
          <w:rFonts w:ascii="Book Antiqua" w:hAnsi="Book Antiqua" w:cs="Arial"/>
          <w:sz w:val="24"/>
          <w:szCs w:val="24"/>
          <w:shd w:val="clear" w:color="auto" w:fill="FFFFFF"/>
          <w:lang w:val="uk-UA"/>
        </w:rPr>
        <w:t xml:space="preserve"> мільйонів </w:t>
      </w:r>
      <w:r w:rsidR="001C5C98" w:rsidRPr="00715444">
        <w:rPr>
          <w:rFonts w:ascii="Book Antiqua" w:hAnsi="Book Antiqua" w:cs="Arial"/>
          <w:sz w:val="24"/>
          <w:szCs w:val="24"/>
          <w:shd w:val="clear" w:color="auto" w:fill="FFFFFF"/>
          <w:lang w:val="uk-UA"/>
        </w:rPr>
        <w:t xml:space="preserve">інфраструктурної </w:t>
      </w:r>
      <w:r w:rsidRPr="00715444">
        <w:rPr>
          <w:rFonts w:ascii="Book Antiqua" w:hAnsi="Book Antiqua" w:cs="Arial"/>
          <w:sz w:val="24"/>
          <w:szCs w:val="24"/>
          <w:shd w:val="clear" w:color="auto" w:fill="FFFFFF"/>
          <w:lang w:val="uk-UA"/>
        </w:rPr>
        <w:t xml:space="preserve">субвенції </w:t>
      </w:r>
      <w:r w:rsidR="001C5C98" w:rsidRPr="00715444">
        <w:rPr>
          <w:rFonts w:ascii="Book Antiqua" w:hAnsi="Book Antiqua" w:cs="Arial"/>
          <w:sz w:val="24"/>
          <w:szCs w:val="24"/>
          <w:shd w:val="clear" w:color="auto" w:fill="FFFFFF"/>
          <w:lang w:val="uk-UA"/>
        </w:rPr>
        <w:t xml:space="preserve">та </w:t>
      </w:r>
      <w:r w:rsidRPr="00715444">
        <w:rPr>
          <w:rFonts w:ascii="Book Antiqua" w:hAnsi="Book Antiqua" w:cs="Arial"/>
          <w:sz w:val="24"/>
          <w:szCs w:val="24"/>
          <w:shd w:val="clear" w:color="auto" w:fill="FFFFFF"/>
          <w:lang w:val="uk-UA"/>
        </w:rPr>
        <w:t xml:space="preserve">на розвиток інфраструктури. Влада ОТГ створила </w:t>
      </w:r>
      <w:r w:rsidR="009024C6" w:rsidRPr="00715444">
        <w:rPr>
          <w:rFonts w:ascii="Book Antiqua" w:hAnsi="Book Antiqua" w:cs="Arial"/>
          <w:sz w:val="24"/>
          <w:szCs w:val="24"/>
          <w:shd w:val="clear" w:color="auto" w:fill="FFFFFF"/>
          <w:lang w:val="uk-UA"/>
        </w:rPr>
        <w:t>виконавчий</w:t>
      </w:r>
      <w:r w:rsidR="007469AA" w:rsidRPr="00715444">
        <w:rPr>
          <w:rFonts w:ascii="Book Antiqua" w:hAnsi="Book Antiqua" w:cs="Arial"/>
          <w:sz w:val="24"/>
          <w:szCs w:val="24"/>
          <w:shd w:val="clear" w:color="auto" w:fill="FFFFFF"/>
          <w:lang w:val="uk-UA"/>
        </w:rPr>
        <w:t xml:space="preserve"> комітет</w:t>
      </w:r>
      <w:r w:rsidRPr="00715444">
        <w:rPr>
          <w:rFonts w:ascii="Book Antiqua" w:hAnsi="Book Antiqua" w:cs="Arial"/>
          <w:sz w:val="24"/>
          <w:szCs w:val="24"/>
          <w:shd w:val="clear" w:color="auto" w:fill="FFFFFF"/>
          <w:lang w:val="uk-UA"/>
        </w:rPr>
        <w:t xml:space="preserve"> та відповідні відділи та управління, які перебрали функції управління освітою,  культурою</w:t>
      </w:r>
      <w:r w:rsidR="007469AA" w:rsidRPr="00715444">
        <w:rPr>
          <w:rFonts w:ascii="Book Antiqua" w:hAnsi="Book Antiqua" w:cs="Arial"/>
          <w:sz w:val="24"/>
          <w:szCs w:val="24"/>
          <w:shd w:val="clear" w:color="auto" w:fill="FFFFFF"/>
          <w:lang w:val="uk-UA"/>
        </w:rPr>
        <w:t>, спортом</w:t>
      </w:r>
      <w:r w:rsidRPr="00715444">
        <w:rPr>
          <w:rFonts w:ascii="Book Antiqua" w:hAnsi="Book Antiqua" w:cs="Arial"/>
          <w:sz w:val="24"/>
          <w:szCs w:val="24"/>
          <w:shd w:val="clear" w:color="auto" w:fill="FFFFFF"/>
          <w:lang w:val="uk-UA"/>
        </w:rPr>
        <w:t xml:space="preserve"> разом із правом власності та майно місцевої громади. </w:t>
      </w:r>
      <w:r w:rsidR="007469AA" w:rsidRPr="00715444">
        <w:rPr>
          <w:rFonts w:ascii="Book Antiqua" w:hAnsi="Book Antiqua" w:cs="Arial"/>
          <w:sz w:val="24"/>
          <w:szCs w:val="24"/>
          <w:shd w:val="clear" w:color="auto" w:fill="FFFFFF"/>
          <w:lang w:val="uk-UA"/>
        </w:rPr>
        <w:t>В</w:t>
      </w:r>
      <w:r w:rsidRPr="00715444">
        <w:rPr>
          <w:rFonts w:ascii="Book Antiqua" w:hAnsi="Book Antiqua" w:cs="Arial"/>
          <w:sz w:val="24"/>
          <w:szCs w:val="24"/>
          <w:shd w:val="clear" w:color="auto" w:fill="FFFFFF"/>
          <w:lang w:val="uk-UA"/>
        </w:rPr>
        <w:t xml:space="preserve"> ОТГ, на відміну від звичайних сільських та селищних рад (які подекуди на утримання апарату витрачали до половини бюджету), розпоряджаються значними сумами, реалізовують потужні інфраструктурні проекти.</w:t>
      </w:r>
      <w:r w:rsidR="00B80A6B" w:rsidRPr="00715444">
        <w:rPr>
          <w:rFonts w:ascii="Book Antiqua" w:hAnsi="Book Antiqua" w:cs="Arial"/>
          <w:sz w:val="24"/>
          <w:szCs w:val="24"/>
          <w:shd w:val="clear" w:color="auto" w:fill="FFFFFF"/>
          <w:lang w:val="uk-UA"/>
        </w:rPr>
        <w:t xml:space="preserve"> </w:t>
      </w:r>
    </w:p>
    <w:p w:rsidR="007469AA" w:rsidRPr="00715444" w:rsidRDefault="0058568E" w:rsidP="008C6E2A">
      <w:pPr>
        <w:pStyle w:val="a3"/>
        <w:spacing w:after="0"/>
        <w:ind w:left="0" w:firstLine="567"/>
        <w:jc w:val="both"/>
        <w:rPr>
          <w:rFonts w:ascii="Book Antiqua" w:hAnsi="Book Antiqua" w:cs="Arial"/>
          <w:sz w:val="24"/>
          <w:szCs w:val="24"/>
          <w:shd w:val="clear" w:color="auto" w:fill="FFFFFF"/>
          <w:lang w:val="uk-UA"/>
        </w:rPr>
      </w:pPr>
      <w:r w:rsidRPr="00715444">
        <w:rPr>
          <w:rFonts w:ascii="Book Antiqua" w:hAnsi="Book Antiqua" w:cs="Arial"/>
          <w:sz w:val="24"/>
          <w:szCs w:val="24"/>
          <w:shd w:val="clear" w:color="auto" w:fill="FFFFFF"/>
          <w:lang w:val="uk-UA"/>
        </w:rPr>
        <w:t xml:space="preserve">Та чи відомо про це жителям громад? Наскільки прозорою і відкритою є діяльність голови ОТГ, депутатів, виконавчого апарату? , </w:t>
      </w:r>
    </w:p>
    <w:p w:rsidR="00B80A6B" w:rsidRPr="00715444" w:rsidRDefault="00160475" w:rsidP="008C6E2A">
      <w:pPr>
        <w:pStyle w:val="a3"/>
        <w:spacing w:after="0"/>
        <w:ind w:left="0" w:firstLine="567"/>
        <w:jc w:val="both"/>
        <w:rPr>
          <w:rFonts w:ascii="Book Antiqua" w:hAnsi="Book Antiqua" w:cs="Arial"/>
          <w:sz w:val="24"/>
          <w:szCs w:val="24"/>
          <w:shd w:val="clear" w:color="auto" w:fill="FFFFFF"/>
          <w:lang w:val="uk-UA"/>
        </w:rPr>
      </w:pPr>
      <w:r w:rsidRPr="00715444">
        <w:rPr>
          <w:rFonts w:ascii="Book Antiqua" w:hAnsi="Book Antiqua" w:cs="Arial"/>
          <w:sz w:val="24"/>
          <w:szCs w:val="24"/>
          <w:shd w:val="clear" w:color="auto" w:fill="FFFFFF"/>
          <w:lang w:val="uk-UA"/>
        </w:rPr>
        <w:t>Камяномостівська</w:t>
      </w:r>
      <w:r w:rsidR="007469AA" w:rsidRPr="00715444">
        <w:rPr>
          <w:rFonts w:ascii="Book Antiqua" w:hAnsi="Book Antiqua" w:cs="Arial"/>
          <w:sz w:val="24"/>
          <w:szCs w:val="24"/>
          <w:shd w:val="clear" w:color="auto" w:fill="FFFFFF"/>
          <w:lang w:val="uk-UA"/>
        </w:rPr>
        <w:t xml:space="preserve"> О</w:t>
      </w:r>
      <w:r w:rsidR="0058568E" w:rsidRPr="00715444">
        <w:rPr>
          <w:rFonts w:ascii="Book Antiqua" w:hAnsi="Book Antiqua" w:cs="Arial"/>
          <w:sz w:val="24"/>
          <w:szCs w:val="24"/>
          <w:shd w:val="clear" w:color="auto" w:fill="FFFFFF"/>
          <w:lang w:val="uk-UA"/>
        </w:rPr>
        <w:t>ТГ</w:t>
      </w:r>
      <w:r w:rsidRPr="00715444">
        <w:rPr>
          <w:rFonts w:ascii="Book Antiqua" w:hAnsi="Book Antiqua" w:cs="Arial"/>
          <w:sz w:val="24"/>
          <w:szCs w:val="24"/>
          <w:shd w:val="clear" w:color="auto" w:fill="FFFFFF"/>
          <w:lang w:val="uk-UA"/>
        </w:rPr>
        <w:t xml:space="preserve"> не </w:t>
      </w:r>
      <w:r w:rsidR="0058568E" w:rsidRPr="00715444">
        <w:rPr>
          <w:rFonts w:ascii="Book Antiqua" w:hAnsi="Book Antiqua" w:cs="Arial"/>
          <w:sz w:val="24"/>
          <w:szCs w:val="24"/>
          <w:shd w:val="clear" w:color="auto" w:fill="FFFFFF"/>
          <w:lang w:val="uk-UA"/>
        </w:rPr>
        <w:t>має</w:t>
      </w:r>
      <w:r w:rsidRPr="00715444">
        <w:rPr>
          <w:rFonts w:ascii="Book Antiqua" w:hAnsi="Book Antiqua" w:cs="Arial"/>
          <w:sz w:val="24"/>
          <w:szCs w:val="24"/>
          <w:shd w:val="clear" w:color="auto" w:fill="FFFFFF"/>
          <w:lang w:val="uk-UA"/>
        </w:rPr>
        <w:t xml:space="preserve"> поки що</w:t>
      </w:r>
      <w:r w:rsidR="0058568E" w:rsidRPr="00715444">
        <w:rPr>
          <w:rFonts w:ascii="Book Antiqua" w:hAnsi="Book Antiqua" w:cs="Arial"/>
          <w:sz w:val="24"/>
          <w:szCs w:val="24"/>
          <w:shd w:val="clear" w:color="auto" w:fill="FFFFFF"/>
          <w:lang w:val="uk-UA"/>
        </w:rPr>
        <w:t xml:space="preserve"> </w:t>
      </w:r>
      <w:r w:rsidR="001C5C98" w:rsidRPr="00715444">
        <w:rPr>
          <w:rFonts w:ascii="Book Antiqua" w:hAnsi="Book Antiqua" w:cs="Arial"/>
          <w:sz w:val="24"/>
          <w:szCs w:val="24"/>
          <w:shd w:val="clear" w:color="auto" w:fill="FFFFFF"/>
          <w:lang w:val="uk-UA"/>
        </w:rPr>
        <w:t>в</w:t>
      </w:r>
      <w:r w:rsidRPr="00715444">
        <w:rPr>
          <w:rFonts w:ascii="Book Antiqua" w:hAnsi="Book Antiqua" w:cs="Arial"/>
          <w:sz w:val="24"/>
          <w:szCs w:val="24"/>
          <w:shd w:val="clear" w:color="auto" w:fill="FFFFFF"/>
          <w:lang w:val="uk-UA"/>
        </w:rPr>
        <w:t>ласного</w:t>
      </w:r>
      <w:r w:rsidR="0058568E" w:rsidRPr="00715444">
        <w:rPr>
          <w:rFonts w:ascii="Book Antiqua" w:hAnsi="Book Antiqua" w:cs="Arial"/>
          <w:sz w:val="24"/>
          <w:szCs w:val="24"/>
          <w:shd w:val="clear" w:color="auto" w:fill="FFFFFF"/>
          <w:lang w:val="uk-UA"/>
        </w:rPr>
        <w:t xml:space="preserve"> </w:t>
      </w:r>
      <w:proofErr w:type="spellStart"/>
      <w:r w:rsidR="0058568E" w:rsidRPr="00715444">
        <w:rPr>
          <w:rFonts w:ascii="Book Antiqua" w:hAnsi="Book Antiqua" w:cs="Arial"/>
          <w:sz w:val="24"/>
          <w:szCs w:val="24"/>
          <w:shd w:val="clear" w:color="auto" w:fill="FFFFFF"/>
          <w:lang w:val="uk-UA"/>
        </w:rPr>
        <w:t>веб-портал</w:t>
      </w:r>
      <w:r w:rsidRPr="00715444">
        <w:rPr>
          <w:rFonts w:ascii="Book Antiqua" w:hAnsi="Book Antiqua" w:cs="Arial"/>
          <w:sz w:val="24"/>
          <w:szCs w:val="24"/>
          <w:shd w:val="clear" w:color="auto" w:fill="FFFFFF"/>
          <w:lang w:val="uk-UA"/>
        </w:rPr>
        <w:t>у</w:t>
      </w:r>
      <w:proofErr w:type="spellEnd"/>
      <w:r w:rsidRPr="00715444">
        <w:rPr>
          <w:rFonts w:ascii="Book Antiqua" w:hAnsi="Book Antiqua" w:cs="Arial"/>
          <w:sz w:val="24"/>
          <w:szCs w:val="24"/>
          <w:shd w:val="clear" w:color="auto" w:fill="FFFFFF"/>
          <w:lang w:val="uk-UA"/>
        </w:rPr>
        <w:t>, хоча даний проект є в Плані соцекономрозвитку громади</w:t>
      </w:r>
      <w:r w:rsidR="007469AA" w:rsidRPr="00715444">
        <w:rPr>
          <w:rFonts w:ascii="Book Antiqua" w:hAnsi="Book Antiqua" w:cs="Arial"/>
          <w:sz w:val="24"/>
          <w:szCs w:val="24"/>
          <w:shd w:val="clear" w:color="auto" w:fill="FFFFFF"/>
          <w:lang w:val="uk-UA"/>
        </w:rPr>
        <w:t xml:space="preserve">. </w:t>
      </w:r>
      <w:r w:rsidRPr="00715444">
        <w:rPr>
          <w:rFonts w:ascii="Book Antiqua" w:hAnsi="Book Antiqua" w:cs="Arial"/>
          <w:sz w:val="24"/>
          <w:szCs w:val="24"/>
          <w:shd w:val="clear" w:color="auto" w:fill="FFFFFF"/>
          <w:lang w:val="uk-UA"/>
        </w:rPr>
        <w:t xml:space="preserve">На першому етапі становлення ОТГ використовується сервіс для новоутворених ОТГ </w:t>
      </w:r>
      <w:proofErr w:type="spellStart"/>
      <w:r w:rsidRPr="00715444">
        <w:rPr>
          <w:rFonts w:ascii="Book Antiqua" w:hAnsi="Book Antiqua" w:cs="Arial"/>
          <w:sz w:val="24"/>
          <w:szCs w:val="24"/>
          <w:shd w:val="clear" w:color="auto" w:fill="FFFFFF"/>
          <w:lang w:val="uk-UA"/>
        </w:rPr>
        <w:t>gromada.gov.ua</w:t>
      </w:r>
      <w:proofErr w:type="spellEnd"/>
      <w:r w:rsidRPr="00715444">
        <w:rPr>
          <w:rFonts w:ascii="Book Antiqua" w:hAnsi="Book Antiqua" w:cs="Arial"/>
          <w:sz w:val="24"/>
          <w:szCs w:val="24"/>
          <w:shd w:val="clear" w:color="auto" w:fill="FFFFFF"/>
          <w:lang w:val="uk-UA"/>
        </w:rPr>
        <w:t xml:space="preserve"> </w:t>
      </w:r>
      <w:r w:rsidR="00916D46" w:rsidRPr="00715444">
        <w:rPr>
          <w:rFonts w:ascii="Book Antiqua" w:hAnsi="Book Antiqua" w:cs="Arial"/>
          <w:sz w:val="24"/>
          <w:szCs w:val="24"/>
          <w:shd w:val="clear" w:color="auto" w:fill="FFFFFF"/>
          <w:lang w:val="uk-UA"/>
        </w:rPr>
        <w:t xml:space="preserve">На сторінці Камяномостівської ОТГ, </w:t>
      </w:r>
      <w:r w:rsidR="007469AA" w:rsidRPr="00715444">
        <w:rPr>
          <w:rFonts w:ascii="Book Antiqua" w:hAnsi="Book Antiqua" w:cs="Arial"/>
          <w:sz w:val="24"/>
          <w:szCs w:val="24"/>
          <w:shd w:val="clear" w:color="auto" w:fill="FFFFFF"/>
          <w:lang w:val="uk-UA"/>
        </w:rPr>
        <w:t xml:space="preserve"> розміщен</w:t>
      </w:r>
      <w:r w:rsidR="00B80A6B" w:rsidRPr="00715444">
        <w:rPr>
          <w:rFonts w:ascii="Book Antiqua" w:hAnsi="Book Antiqua" w:cs="Arial"/>
          <w:sz w:val="24"/>
          <w:szCs w:val="24"/>
          <w:shd w:val="clear" w:color="auto" w:fill="FFFFFF"/>
          <w:lang w:val="uk-UA"/>
        </w:rPr>
        <w:t>ий</w:t>
      </w:r>
      <w:r w:rsidR="007469AA" w:rsidRPr="00715444">
        <w:rPr>
          <w:rFonts w:ascii="Book Antiqua" w:hAnsi="Book Antiqua" w:cs="Arial"/>
          <w:sz w:val="24"/>
          <w:szCs w:val="24"/>
          <w:shd w:val="clear" w:color="auto" w:fill="FFFFFF"/>
          <w:lang w:val="uk-UA"/>
        </w:rPr>
        <w:t xml:space="preserve"> практично повний пакет інформації щодо функціонування об’єднаної громади</w:t>
      </w:r>
      <w:r w:rsidR="00B80A6B" w:rsidRPr="00715444">
        <w:rPr>
          <w:rFonts w:ascii="Book Antiqua" w:hAnsi="Book Antiqua" w:cs="Arial"/>
          <w:sz w:val="24"/>
          <w:szCs w:val="24"/>
          <w:shd w:val="clear" w:color="auto" w:fill="FFFFFF"/>
          <w:lang w:val="uk-UA"/>
        </w:rPr>
        <w:t>,</w:t>
      </w:r>
      <w:r w:rsidR="0058568E" w:rsidRPr="00715444">
        <w:rPr>
          <w:rFonts w:ascii="Book Antiqua" w:hAnsi="Book Antiqua" w:cs="Arial"/>
          <w:sz w:val="24"/>
          <w:szCs w:val="24"/>
          <w:shd w:val="clear" w:color="auto" w:fill="FFFFFF"/>
          <w:lang w:val="uk-UA"/>
        </w:rPr>
        <w:t xml:space="preserve"> наявні всі рішення сесій та виконком</w:t>
      </w:r>
      <w:r w:rsidR="001C5C98" w:rsidRPr="00715444">
        <w:rPr>
          <w:rFonts w:ascii="Book Antiqua" w:hAnsi="Book Antiqua" w:cs="Arial"/>
          <w:sz w:val="24"/>
          <w:szCs w:val="24"/>
          <w:shd w:val="clear" w:color="auto" w:fill="FFFFFF"/>
          <w:lang w:val="uk-UA"/>
        </w:rPr>
        <w:t>у</w:t>
      </w:r>
      <w:r w:rsidR="0058568E" w:rsidRPr="00715444">
        <w:rPr>
          <w:rFonts w:ascii="Book Antiqua" w:hAnsi="Book Antiqua" w:cs="Arial"/>
          <w:sz w:val="24"/>
          <w:szCs w:val="24"/>
          <w:shd w:val="clear" w:color="auto" w:fill="FFFFFF"/>
          <w:lang w:val="uk-UA"/>
        </w:rPr>
        <w:t xml:space="preserve"> ОТГ</w:t>
      </w:r>
      <w:r w:rsidR="00CD3002">
        <w:rPr>
          <w:rFonts w:ascii="Book Antiqua" w:hAnsi="Book Antiqua" w:cs="Arial"/>
          <w:sz w:val="24"/>
          <w:szCs w:val="24"/>
          <w:shd w:val="clear" w:color="auto" w:fill="FFFFFF"/>
          <w:lang w:val="uk-UA"/>
        </w:rPr>
        <w:t xml:space="preserve">, хоча не всі </w:t>
      </w:r>
      <w:r w:rsidR="0058568E" w:rsidRPr="00715444">
        <w:rPr>
          <w:rFonts w:ascii="Book Antiqua" w:hAnsi="Book Antiqua" w:cs="Arial"/>
          <w:sz w:val="24"/>
          <w:szCs w:val="24"/>
          <w:shd w:val="clear" w:color="auto" w:fill="FFFFFF"/>
          <w:lang w:val="uk-UA"/>
        </w:rPr>
        <w:t xml:space="preserve">з можливістю завантажити. </w:t>
      </w:r>
      <w:r w:rsidR="001C5C98" w:rsidRPr="00715444">
        <w:rPr>
          <w:rFonts w:ascii="Book Antiqua" w:hAnsi="Book Antiqua" w:cs="Arial"/>
          <w:sz w:val="24"/>
          <w:szCs w:val="24"/>
          <w:shd w:val="clear" w:color="auto" w:fill="FFFFFF"/>
          <w:lang w:val="uk-UA"/>
        </w:rPr>
        <w:t>Розміщені також проекти рішень ради та виконкому</w:t>
      </w:r>
      <w:r w:rsidR="00B80A6B" w:rsidRPr="00715444">
        <w:rPr>
          <w:rFonts w:ascii="Book Antiqua" w:hAnsi="Book Antiqua" w:cs="Arial"/>
          <w:sz w:val="24"/>
          <w:szCs w:val="24"/>
          <w:shd w:val="clear" w:color="auto" w:fill="FFFFFF"/>
          <w:lang w:val="uk-UA"/>
        </w:rPr>
        <w:t>.</w:t>
      </w:r>
      <w:r w:rsidR="001C5C98" w:rsidRPr="00715444">
        <w:rPr>
          <w:rFonts w:ascii="Book Antiqua" w:hAnsi="Book Antiqua" w:cs="Arial"/>
          <w:sz w:val="24"/>
          <w:szCs w:val="24"/>
          <w:shd w:val="clear" w:color="auto" w:fill="FFFFFF"/>
          <w:lang w:val="uk-UA"/>
        </w:rPr>
        <w:t xml:space="preserve"> </w:t>
      </w:r>
      <w:r w:rsidR="00B80A6B" w:rsidRPr="00715444">
        <w:rPr>
          <w:rFonts w:ascii="Book Antiqua" w:hAnsi="Book Antiqua" w:cs="Arial"/>
          <w:sz w:val="24"/>
          <w:szCs w:val="24"/>
          <w:shd w:val="clear" w:color="auto" w:fill="FFFFFF"/>
          <w:lang w:val="uk-UA"/>
        </w:rPr>
        <w:t xml:space="preserve">На виконання норм Бюджетного кодексу України розміщений не тільки </w:t>
      </w:r>
      <w:r w:rsidR="00CD3002">
        <w:rPr>
          <w:rFonts w:ascii="Book Antiqua" w:hAnsi="Book Antiqua" w:cs="Arial"/>
          <w:sz w:val="24"/>
          <w:szCs w:val="24"/>
          <w:shd w:val="clear" w:color="auto" w:fill="FFFFFF"/>
          <w:lang w:val="uk-UA"/>
        </w:rPr>
        <w:t>рішення про бюджет громади</w:t>
      </w:r>
      <w:r w:rsidR="00B80A6B" w:rsidRPr="00715444">
        <w:rPr>
          <w:rFonts w:ascii="Book Antiqua" w:hAnsi="Book Antiqua" w:cs="Arial"/>
          <w:sz w:val="24"/>
          <w:szCs w:val="24"/>
          <w:shd w:val="clear" w:color="auto" w:fill="FFFFFF"/>
          <w:lang w:val="uk-UA"/>
        </w:rPr>
        <w:t xml:space="preserve"> зі всіма додатками, але ще й  паспорти бюджетних програм. Оновлення інформації оперативне.</w:t>
      </w:r>
    </w:p>
    <w:p w:rsidR="0058568E" w:rsidRPr="00715444" w:rsidRDefault="00B80A6B" w:rsidP="008C6E2A">
      <w:pPr>
        <w:pStyle w:val="a3"/>
        <w:spacing w:after="0"/>
        <w:ind w:left="0" w:firstLine="567"/>
        <w:jc w:val="both"/>
        <w:rPr>
          <w:rFonts w:ascii="Book Antiqua" w:hAnsi="Book Antiqua" w:cs="Arial"/>
          <w:sz w:val="24"/>
          <w:szCs w:val="24"/>
          <w:shd w:val="clear" w:color="auto" w:fill="FFFFFF"/>
          <w:lang w:val="uk-UA"/>
        </w:rPr>
      </w:pPr>
      <w:r w:rsidRPr="00715444">
        <w:rPr>
          <w:rFonts w:ascii="Book Antiqua" w:hAnsi="Book Antiqua" w:cs="Arial"/>
          <w:sz w:val="24"/>
          <w:szCs w:val="24"/>
          <w:shd w:val="clear" w:color="auto" w:fill="FFFFFF"/>
          <w:lang w:val="uk-UA"/>
        </w:rPr>
        <w:t xml:space="preserve">Однак поки що відсутні документи, оприлюднення яких на сторінці місцевого самоврядування є обов’язковим: </w:t>
      </w:r>
      <w:r w:rsidR="001C5C98" w:rsidRPr="00715444">
        <w:rPr>
          <w:rFonts w:ascii="Book Antiqua" w:hAnsi="Book Antiqua" w:cs="Arial"/>
          <w:sz w:val="24"/>
          <w:szCs w:val="24"/>
          <w:shd w:val="clear" w:color="auto" w:fill="FFFFFF"/>
          <w:lang w:val="uk-UA"/>
        </w:rPr>
        <w:t xml:space="preserve">протоколи </w:t>
      </w:r>
      <w:r w:rsidRPr="00715444">
        <w:rPr>
          <w:rFonts w:ascii="Book Antiqua" w:hAnsi="Book Antiqua" w:cs="Arial"/>
          <w:sz w:val="24"/>
          <w:szCs w:val="24"/>
          <w:shd w:val="clear" w:color="auto" w:fill="FFFFFF"/>
          <w:lang w:val="uk-UA"/>
        </w:rPr>
        <w:t xml:space="preserve">поіменних </w:t>
      </w:r>
      <w:r w:rsidR="001C5C98" w:rsidRPr="00715444">
        <w:rPr>
          <w:rFonts w:ascii="Book Antiqua" w:hAnsi="Book Antiqua" w:cs="Arial"/>
          <w:sz w:val="24"/>
          <w:szCs w:val="24"/>
          <w:shd w:val="clear" w:color="auto" w:fill="FFFFFF"/>
          <w:lang w:val="uk-UA"/>
        </w:rPr>
        <w:t>голосувань сесії</w:t>
      </w:r>
      <w:r w:rsidRPr="00715444">
        <w:rPr>
          <w:rFonts w:ascii="Book Antiqua" w:hAnsi="Book Antiqua" w:cs="Arial"/>
          <w:sz w:val="24"/>
          <w:szCs w:val="24"/>
          <w:shd w:val="clear" w:color="auto" w:fill="FFFFFF"/>
          <w:lang w:val="uk-UA"/>
        </w:rPr>
        <w:t>, містобудівна документація, документи регуляторної діяльності.</w:t>
      </w:r>
    </w:p>
    <w:p w:rsidR="001C5C98" w:rsidRPr="00715444" w:rsidRDefault="001C5C98" w:rsidP="008C6E2A">
      <w:pPr>
        <w:pStyle w:val="a3"/>
        <w:spacing w:after="0"/>
        <w:ind w:left="0" w:firstLine="567"/>
        <w:jc w:val="both"/>
        <w:rPr>
          <w:rFonts w:ascii="Book Antiqua" w:hAnsi="Book Antiqua" w:cs="Arial"/>
          <w:sz w:val="24"/>
          <w:szCs w:val="24"/>
          <w:shd w:val="clear" w:color="auto" w:fill="FFFFFF"/>
          <w:lang w:val="uk-UA"/>
        </w:rPr>
      </w:pPr>
    </w:p>
    <w:p w:rsidR="006251EE" w:rsidRPr="00715444" w:rsidRDefault="006251EE" w:rsidP="008C6E2A">
      <w:pPr>
        <w:pStyle w:val="a3"/>
        <w:spacing w:after="0"/>
        <w:rPr>
          <w:sz w:val="26"/>
          <w:szCs w:val="26"/>
          <w:lang w:val="uk-UA"/>
        </w:rPr>
      </w:pPr>
    </w:p>
    <w:p w:rsidR="009024C6" w:rsidRPr="004F1372" w:rsidRDefault="009024C6" w:rsidP="008C6E2A">
      <w:pPr>
        <w:pStyle w:val="a3"/>
        <w:numPr>
          <w:ilvl w:val="0"/>
          <w:numId w:val="9"/>
        </w:numPr>
        <w:spacing w:after="0"/>
        <w:jc w:val="center"/>
        <w:rPr>
          <w:rFonts w:ascii="Book Antiqua" w:hAnsi="Book Antiqua"/>
          <w:b/>
          <w:color w:val="FF0000"/>
          <w:sz w:val="26"/>
          <w:szCs w:val="26"/>
          <w:lang w:val="uk-UA"/>
        </w:rPr>
      </w:pPr>
      <w:r w:rsidRPr="004F1372">
        <w:rPr>
          <w:rFonts w:ascii="Book Antiqua" w:hAnsi="Book Antiqua"/>
          <w:b/>
          <w:color w:val="FF0000"/>
          <w:sz w:val="26"/>
          <w:szCs w:val="26"/>
          <w:lang w:val="uk-UA"/>
        </w:rPr>
        <w:t>Аналіз бюджету громади на предмет захисту прав та інтересів периферійних громад.</w:t>
      </w:r>
    </w:p>
    <w:p w:rsidR="009024C6" w:rsidRPr="00715444" w:rsidRDefault="009024C6" w:rsidP="008C6E2A">
      <w:pPr>
        <w:pStyle w:val="a3"/>
        <w:spacing w:after="0"/>
        <w:rPr>
          <w:rFonts w:ascii="Book Antiqua" w:hAnsi="Book Antiqua"/>
          <w:sz w:val="24"/>
          <w:szCs w:val="24"/>
          <w:lang w:val="uk-UA"/>
        </w:rPr>
      </w:pPr>
    </w:p>
    <w:p w:rsidR="00100B88" w:rsidRPr="00AE7E89" w:rsidRDefault="00100B88" w:rsidP="00100B88">
      <w:pPr>
        <w:pStyle w:val="a3"/>
        <w:numPr>
          <w:ilvl w:val="1"/>
          <w:numId w:val="4"/>
        </w:numPr>
        <w:autoSpaceDE w:val="0"/>
        <w:autoSpaceDN w:val="0"/>
        <w:spacing w:after="0"/>
        <w:jc w:val="center"/>
        <w:rPr>
          <w:rFonts w:ascii="Book Antiqua" w:hAnsi="Book Antiqua"/>
          <w:sz w:val="24"/>
          <w:szCs w:val="24"/>
          <w:lang w:val="uk-UA"/>
        </w:rPr>
      </w:pPr>
      <w:r w:rsidRPr="00AB276A">
        <w:rPr>
          <w:rFonts w:ascii="Book Antiqua" w:hAnsi="Book Antiqua"/>
          <w:b/>
          <w:sz w:val="24"/>
          <w:szCs w:val="24"/>
          <w:lang w:val="uk-UA"/>
        </w:rPr>
        <w:t>Аналіз</w:t>
      </w:r>
      <w:r>
        <w:rPr>
          <w:rFonts w:ascii="Book Antiqua" w:hAnsi="Book Antiqua"/>
          <w:b/>
          <w:sz w:val="24"/>
          <w:szCs w:val="24"/>
          <w:lang w:val="uk-UA"/>
        </w:rPr>
        <w:t xml:space="preserve"> доброчесності застосування ПЦМ в бюджетному процесі громади</w:t>
      </w:r>
    </w:p>
    <w:p w:rsidR="00B80A6B" w:rsidRPr="00100B88" w:rsidRDefault="00B80A6B" w:rsidP="00100B88">
      <w:pPr>
        <w:autoSpaceDE w:val="0"/>
        <w:autoSpaceDN w:val="0"/>
        <w:spacing w:after="0"/>
        <w:jc w:val="both"/>
        <w:rPr>
          <w:rFonts w:ascii="Book Antiqua" w:hAnsi="Book Antiqua"/>
          <w:sz w:val="24"/>
          <w:szCs w:val="24"/>
          <w:lang w:val="uk-UA"/>
        </w:rPr>
      </w:pPr>
      <w:r w:rsidRPr="00100B88">
        <w:rPr>
          <w:rFonts w:ascii="Book Antiqua" w:hAnsi="Book Antiqua"/>
          <w:sz w:val="24"/>
          <w:szCs w:val="24"/>
          <w:lang w:val="uk-UA"/>
        </w:rPr>
        <w:t xml:space="preserve">29  грудня 2016 року рішенням  № 1 ІІ сесія  восьмого скликання затверджено сільський бюджет </w:t>
      </w:r>
      <w:proofErr w:type="spellStart"/>
      <w:r w:rsidRPr="00100B88">
        <w:rPr>
          <w:rFonts w:ascii="Book Antiqua" w:hAnsi="Book Antiqua"/>
          <w:sz w:val="24"/>
          <w:szCs w:val="24"/>
          <w:lang w:val="uk-UA"/>
        </w:rPr>
        <w:t>Кам’яномостівської</w:t>
      </w:r>
      <w:proofErr w:type="spellEnd"/>
      <w:r w:rsidRPr="00100B88">
        <w:rPr>
          <w:rFonts w:ascii="Book Antiqua" w:hAnsi="Book Antiqua"/>
          <w:sz w:val="24"/>
          <w:szCs w:val="24"/>
          <w:lang w:val="uk-UA"/>
        </w:rPr>
        <w:t xml:space="preserve"> сільської ради   на 2017 рік. </w:t>
      </w:r>
      <w:proofErr w:type="spellStart"/>
      <w:r w:rsidRPr="00100B88">
        <w:rPr>
          <w:rFonts w:ascii="Book Antiqua" w:hAnsi="Book Antiqua"/>
          <w:sz w:val="24"/>
          <w:szCs w:val="24"/>
          <w:lang w:val="uk-UA"/>
        </w:rPr>
        <w:t>Оприлюднено</w:t>
      </w:r>
      <w:proofErr w:type="spellEnd"/>
      <w:r w:rsidRPr="00100B88">
        <w:rPr>
          <w:rFonts w:ascii="Book Antiqua" w:hAnsi="Book Antiqua"/>
          <w:sz w:val="24"/>
          <w:szCs w:val="24"/>
          <w:lang w:val="uk-UA"/>
        </w:rPr>
        <w:t xml:space="preserve"> в районній газеті «</w:t>
      </w:r>
      <w:proofErr w:type="spellStart"/>
      <w:r w:rsidRPr="00100B88">
        <w:rPr>
          <w:rFonts w:ascii="Book Antiqua" w:hAnsi="Book Antiqua"/>
          <w:sz w:val="24"/>
          <w:szCs w:val="24"/>
          <w:lang w:val="uk-UA"/>
        </w:rPr>
        <w:t>Прибузький</w:t>
      </w:r>
      <w:proofErr w:type="spellEnd"/>
      <w:r w:rsidRPr="00100B88">
        <w:rPr>
          <w:rFonts w:ascii="Book Antiqua" w:hAnsi="Book Antiqua"/>
          <w:sz w:val="24"/>
          <w:szCs w:val="24"/>
          <w:lang w:val="uk-UA"/>
        </w:rPr>
        <w:t xml:space="preserve"> вісник»№2 від 7 січня 2017 року та на офіційному сайті райдержадміністрації </w:t>
      </w:r>
      <w:hyperlink r:id="rId12" w:history="1">
        <w:r w:rsidRPr="00100B88">
          <w:rPr>
            <w:rStyle w:val="a7"/>
            <w:rFonts w:ascii="Book Antiqua" w:hAnsi="Book Antiqua"/>
            <w:sz w:val="24"/>
            <w:szCs w:val="24"/>
            <w:lang w:val="uk-UA"/>
          </w:rPr>
          <w:t>http://pervomaysk.mk.gov.ua/ua/news/?id=33267</w:t>
        </w:r>
      </w:hyperlink>
    </w:p>
    <w:p w:rsidR="000A1C41" w:rsidRDefault="00B80A6B" w:rsidP="000A1C41">
      <w:pPr>
        <w:autoSpaceDE w:val="0"/>
        <w:autoSpaceDN w:val="0"/>
        <w:spacing w:after="0"/>
        <w:ind w:firstLine="567"/>
        <w:jc w:val="both"/>
        <w:rPr>
          <w:rFonts w:ascii="Book Antiqua" w:hAnsi="Book Antiqua"/>
          <w:sz w:val="24"/>
          <w:szCs w:val="24"/>
          <w:lang w:val="uk-UA"/>
        </w:rPr>
      </w:pPr>
      <w:r w:rsidRPr="00715444">
        <w:rPr>
          <w:rFonts w:ascii="Book Antiqua" w:hAnsi="Book Antiqua"/>
          <w:sz w:val="24"/>
          <w:szCs w:val="24"/>
          <w:lang w:val="uk-UA"/>
        </w:rPr>
        <w:t xml:space="preserve">29 грудня 2016 року укладена угода про передачу міжбюджетних трансфертів з бюджету </w:t>
      </w:r>
      <w:proofErr w:type="spellStart"/>
      <w:r w:rsidRPr="00715444">
        <w:rPr>
          <w:rFonts w:ascii="Book Antiqua" w:hAnsi="Book Antiqua"/>
          <w:sz w:val="24"/>
          <w:szCs w:val="24"/>
          <w:lang w:val="uk-UA"/>
        </w:rPr>
        <w:t>Кам’яномостівської</w:t>
      </w:r>
      <w:proofErr w:type="spellEnd"/>
      <w:r w:rsidRPr="00715444">
        <w:rPr>
          <w:rFonts w:ascii="Book Antiqua" w:hAnsi="Book Antiqua"/>
          <w:sz w:val="24"/>
          <w:szCs w:val="24"/>
          <w:lang w:val="uk-UA"/>
        </w:rPr>
        <w:t xml:space="preserve"> сільської ради до районного бюджету Первомайського району.</w:t>
      </w:r>
      <w:r w:rsidR="009024C6" w:rsidRPr="00715444">
        <w:rPr>
          <w:rFonts w:ascii="Book Antiqua" w:hAnsi="Book Antiqua"/>
          <w:sz w:val="24"/>
          <w:szCs w:val="24"/>
          <w:lang w:val="uk-UA"/>
        </w:rPr>
        <w:t xml:space="preserve"> </w:t>
      </w:r>
    </w:p>
    <w:p w:rsidR="00CD7D58" w:rsidRPr="00715444" w:rsidRDefault="009024C6" w:rsidP="000A1C41">
      <w:pPr>
        <w:autoSpaceDE w:val="0"/>
        <w:autoSpaceDN w:val="0"/>
        <w:spacing w:after="0"/>
        <w:ind w:firstLine="567"/>
        <w:jc w:val="both"/>
        <w:rPr>
          <w:rFonts w:ascii="Book Antiqua" w:hAnsi="Book Antiqua"/>
          <w:sz w:val="24"/>
          <w:szCs w:val="24"/>
          <w:lang w:val="uk-UA"/>
        </w:rPr>
      </w:pPr>
      <w:r w:rsidRPr="00715444">
        <w:rPr>
          <w:rFonts w:ascii="Book Antiqua" w:hAnsi="Book Antiqua"/>
          <w:sz w:val="24"/>
          <w:szCs w:val="24"/>
          <w:lang w:val="uk-UA"/>
        </w:rPr>
        <w:t xml:space="preserve">З 1 </w:t>
      </w:r>
      <w:r w:rsidR="00014FA6" w:rsidRPr="00715444">
        <w:rPr>
          <w:rFonts w:ascii="Book Antiqua" w:hAnsi="Book Antiqua"/>
          <w:sz w:val="24"/>
          <w:szCs w:val="24"/>
          <w:lang w:val="uk-UA"/>
        </w:rPr>
        <w:t>квітня</w:t>
      </w:r>
      <w:r w:rsidRPr="00715444">
        <w:rPr>
          <w:rFonts w:ascii="Book Antiqua" w:hAnsi="Book Antiqua"/>
          <w:sz w:val="24"/>
          <w:szCs w:val="24"/>
          <w:lang w:val="uk-UA"/>
        </w:rPr>
        <w:t xml:space="preserve"> </w:t>
      </w:r>
      <w:r w:rsidR="00B80A6B" w:rsidRPr="00715444">
        <w:rPr>
          <w:rFonts w:ascii="Book Antiqua" w:hAnsi="Book Antiqua"/>
          <w:sz w:val="24"/>
          <w:szCs w:val="24"/>
          <w:lang w:val="uk-UA"/>
        </w:rPr>
        <w:t xml:space="preserve">2017р </w:t>
      </w:r>
      <w:r w:rsidRPr="00715444">
        <w:rPr>
          <w:rFonts w:ascii="Book Antiqua" w:hAnsi="Book Antiqua"/>
          <w:sz w:val="24"/>
          <w:szCs w:val="24"/>
          <w:lang w:val="uk-UA"/>
        </w:rPr>
        <w:t xml:space="preserve">у відповідності до діючого законодавства </w:t>
      </w:r>
      <w:r w:rsidR="00B80A6B" w:rsidRPr="00715444">
        <w:rPr>
          <w:rFonts w:ascii="Book Antiqua" w:hAnsi="Book Antiqua"/>
          <w:sz w:val="24"/>
          <w:szCs w:val="24"/>
          <w:lang w:val="uk-UA"/>
        </w:rPr>
        <w:t>Камяномостівська ОТГ</w:t>
      </w:r>
      <w:r w:rsidRPr="00715444">
        <w:rPr>
          <w:rFonts w:ascii="Book Antiqua" w:hAnsi="Book Antiqua"/>
          <w:sz w:val="24"/>
          <w:szCs w:val="24"/>
          <w:lang w:val="uk-UA"/>
        </w:rPr>
        <w:t xml:space="preserve"> увійшла в бюджетний процес в повному обсязі. </w:t>
      </w:r>
      <w:r w:rsidR="00CD7D58" w:rsidRPr="00715444">
        <w:rPr>
          <w:rFonts w:ascii="Book Antiqua" w:hAnsi="Book Antiqua"/>
          <w:sz w:val="24"/>
          <w:szCs w:val="24"/>
          <w:lang w:val="uk-UA"/>
        </w:rPr>
        <w:t xml:space="preserve"> </w:t>
      </w:r>
      <w:r w:rsidR="00080731" w:rsidRPr="00715444">
        <w:rPr>
          <w:rFonts w:ascii="Book Antiqua" w:hAnsi="Book Antiqua"/>
          <w:sz w:val="24"/>
          <w:szCs w:val="24"/>
          <w:lang w:val="uk-UA"/>
        </w:rPr>
        <w:t xml:space="preserve">У відповідності до статті 20, та розділу 4 Перехідних положень БКУ розпорядженням голови ОТГ затверджені паспорти бюджетних програм  </w:t>
      </w:r>
    </w:p>
    <w:p w:rsidR="007B781A" w:rsidRPr="00715444" w:rsidRDefault="007B781A" w:rsidP="000A1C41">
      <w:pPr>
        <w:spacing w:after="0"/>
        <w:ind w:firstLine="567"/>
        <w:jc w:val="both"/>
        <w:rPr>
          <w:rFonts w:ascii="Book Antiqua" w:hAnsi="Book Antiqua" w:cs="Arial"/>
          <w:sz w:val="24"/>
          <w:szCs w:val="24"/>
          <w:lang w:val="uk-UA"/>
        </w:rPr>
      </w:pPr>
      <w:r w:rsidRPr="00715444">
        <w:rPr>
          <w:rFonts w:ascii="Book Antiqua" w:hAnsi="Book Antiqua" w:cs="Arial"/>
          <w:sz w:val="24"/>
          <w:szCs w:val="24"/>
          <w:lang w:val="uk-UA"/>
        </w:rPr>
        <w:t>Відповідно до пункту 10 частини першої статті 2 Бюджетного кодексу бюджетний процес - це регламентована нормами права діяльність, пов'язана із складанням, розглядом, затвердженням бюджетів, виконанням і контролем за їх здійсненням, розглядом звітів про виконання бюджетів, що складають бюджетну систему України.</w:t>
      </w:r>
    </w:p>
    <w:p w:rsidR="007B781A" w:rsidRPr="00715444" w:rsidRDefault="007B781A" w:rsidP="000A1C41">
      <w:pPr>
        <w:spacing w:after="0"/>
        <w:ind w:firstLine="567"/>
        <w:jc w:val="both"/>
        <w:rPr>
          <w:rFonts w:ascii="Book Antiqua" w:hAnsi="Book Antiqua" w:cs="Arial"/>
          <w:sz w:val="24"/>
          <w:szCs w:val="24"/>
          <w:lang w:val="uk-UA"/>
        </w:rPr>
      </w:pPr>
      <w:r w:rsidRPr="00715444">
        <w:rPr>
          <w:rFonts w:ascii="Book Antiqua" w:hAnsi="Book Antiqua" w:cs="Arial"/>
          <w:sz w:val="24"/>
          <w:szCs w:val="24"/>
          <w:lang w:val="uk-UA"/>
        </w:rPr>
        <w:t xml:space="preserve">Стаття 20 Бюджетного кодексу України передбачає </w:t>
      </w:r>
      <w:r w:rsidRPr="00715444">
        <w:rPr>
          <w:rStyle w:val="rvts0"/>
          <w:rFonts w:ascii="Book Antiqua" w:hAnsi="Book Antiqua" w:cs="Arial"/>
          <w:sz w:val="24"/>
          <w:szCs w:val="24"/>
          <w:lang w:val="uk-UA"/>
        </w:rPr>
        <w:t>застосування програмно-цільового методу (ПЦМ) у бюджетному процесі</w:t>
      </w:r>
      <w:r w:rsidRPr="00715444">
        <w:rPr>
          <w:rFonts w:ascii="Book Antiqua" w:hAnsi="Book Antiqua" w:cs="Arial"/>
          <w:sz w:val="24"/>
          <w:szCs w:val="24"/>
          <w:lang w:val="uk-UA"/>
        </w:rPr>
        <w:t xml:space="preserve">. </w:t>
      </w:r>
      <w:r w:rsidRPr="00715444">
        <w:rPr>
          <w:rFonts w:ascii="Book Antiqua" w:hAnsi="Book Antiqua" w:cs="Arial"/>
          <w:iCs/>
          <w:sz w:val="24"/>
          <w:szCs w:val="24"/>
          <w:lang w:val="uk-UA"/>
        </w:rPr>
        <w:t>(</w:t>
      </w:r>
      <w:r w:rsidRPr="00715444">
        <w:rPr>
          <w:rFonts w:ascii="Book Antiqua" w:hAnsi="Book Antiqua" w:cs="Arial"/>
          <w:color w:val="000000"/>
          <w:sz w:val="24"/>
          <w:szCs w:val="24"/>
          <w:shd w:val="clear" w:color="auto" w:fill="FFFFFF"/>
          <w:lang w:val="uk-UA"/>
        </w:rPr>
        <w:t>ПЦМ  - метод управління бюджетними коштами для досягнення конкретних вимірюваних результатів за рахунок коштів бюджету із застосуванням оцінки ефективності (відповідність ціни-якості--результату) використання бюджетних коштів на всіх стадіях бюджетного процесу та обов’язковим оприлюдненням результатів оцінки).</w:t>
      </w:r>
    </w:p>
    <w:p w:rsidR="007B781A" w:rsidRPr="00715444" w:rsidRDefault="007B781A" w:rsidP="000A1C41">
      <w:pPr>
        <w:spacing w:after="0"/>
        <w:ind w:firstLine="567"/>
        <w:jc w:val="both"/>
        <w:rPr>
          <w:rFonts w:ascii="Book Antiqua" w:hAnsi="Book Antiqua" w:cs="Arial"/>
          <w:color w:val="000000" w:themeColor="text1"/>
          <w:sz w:val="24"/>
          <w:szCs w:val="24"/>
          <w:lang w:val="uk-UA" w:eastAsia="ru-RU"/>
        </w:rPr>
      </w:pPr>
      <w:r w:rsidRPr="00715444">
        <w:rPr>
          <w:rFonts w:ascii="Book Antiqua" w:hAnsi="Book Antiqua" w:cs="Arial"/>
          <w:color w:val="000000" w:themeColor="text1"/>
          <w:sz w:val="24"/>
          <w:szCs w:val="24"/>
          <w:shd w:val="clear" w:color="auto" w:fill="FFFFFF"/>
          <w:lang w:val="uk-UA"/>
        </w:rPr>
        <w:t>Відповідно до </w:t>
      </w:r>
      <w:r w:rsidRPr="00715444">
        <w:rPr>
          <w:rStyle w:val="text-italic"/>
          <w:rFonts w:ascii="Book Antiqua" w:hAnsi="Book Antiqua" w:cs="Arial"/>
          <w:iCs/>
          <w:color w:val="000000" w:themeColor="text1"/>
          <w:sz w:val="24"/>
          <w:szCs w:val="24"/>
          <w:shd w:val="clear" w:color="auto" w:fill="FFFFFF"/>
          <w:lang w:val="uk-UA"/>
        </w:rPr>
        <w:t>п. 18 </w:t>
      </w:r>
      <w:proofErr w:type="spellStart"/>
      <w:r w:rsidRPr="00715444">
        <w:rPr>
          <w:rStyle w:val="text-italic"/>
          <w:rFonts w:ascii="Book Antiqua" w:hAnsi="Book Antiqua" w:cs="Arial"/>
          <w:iCs/>
          <w:color w:val="000000" w:themeColor="text1"/>
          <w:sz w:val="24"/>
          <w:szCs w:val="24"/>
          <w:shd w:val="clear" w:color="auto" w:fill="FFFFFF"/>
          <w:lang w:val="uk-UA"/>
        </w:rPr>
        <w:t>розд</w:t>
      </w:r>
      <w:proofErr w:type="spellEnd"/>
      <w:r w:rsidRPr="00715444">
        <w:rPr>
          <w:rStyle w:val="text-italic"/>
          <w:rFonts w:ascii="Book Antiqua" w:hAnsi="Book Antiqua" w:cs="Arial"/>
          <w:iCs/>
          <w:color w:val="000000" w:themeColor="text1"/>
          <w:sz w:val="24"/>
          <w:szCs w:val="24"/>
          <w:shd w:val="clear" w:color="auto" w:fill="FFFFFF"/>
          <w:lang w:val="uk-UA"/>
        </w:rPr>
        <w:t>. VI «Прикінцеві та перехідні положення» БКУ</w:t>
      </w:r>
      <w:r w:rsidRPr="00715444">
        <w:rPr>
          <w:rFonts w:ascii="Book Antiqua" w:hAnsi="Book Antiqua" w:cs="Arial"/>
          <w:color w:val="000000" w:themeColor="text1"/>
          <w:sz w:val="24"/>
          <w:szCs w:val="24"/>
          <w:shd w:val="clear" w:color="auto" w:fill="FFFFFF"/>
          <w:lang w:val="uk-UA"/>
        </w:rPr>
        <w:t> ПЦМ у бюджетному процесі на рівні місцевих бюджетів, які мають зв’язок з державним бюджетом, </w:t>
      </w:r>
      <w:r w:rsidRPr="00715444">
        <w:rPr>
          <w:rStyle w:val="text-bold"/>
          <w:rFonts w:ascii="Book Antiqua" w:hAnsi="Book Antiqua" w:cs="Arial"/>
          <w:b/>
          <w:bCs/>
          <w:color w:val="000000" w:themeColor="text1"/>
          <w:sz w:val="24"/>
          <w:szCs w:val="24"/>
          <w:shd w:val="clear" w:color="auto" w:fill="FFFFFF"/>
          <w:lang w:val="uk-UA"/>
        </w:rPr>
        <w:t xml:space="preserve">застосовується починаючи зі складання проектів місцевих бюджетів на 2017 рік. </w:t>
      </w:r>
    </w:p>
    <w:p w:rsidR="007B781A" w:rsidRPr="00715444" w:rsidRDefault="007B781A" w:rsidP="000A1C41">
      <w:pPr>
        <w:spacing w:after="0"/>
        <w:ind w:firstLine="567"/>
        <w:jc w:val="both"/>
        <w:rPr>
          <w:rFonts w:ascii="Book Antiqua" w:hAnsi="Book Antiqua" w:cs="Arial"/>
          <w:sz w:val="24"/>
          <w:szCs w:val="24"/>
          <w:lang w:val="uk-UA"/>
        </w:rPr>
      </w:pPr>
      <w:r w:rsidRPr="00715444">
        <w:rPr>
          <w:rFonts w:ascii="Book Antiqua" w:hAnsi="Book Antiqua" w:cs="Arial"/>
          <w:sz w:val="24"/>
          <w:szCs w:val="24"/>
          <w:lang w:val="uk-UA"/>
        </w:rPr>
        <w:t xml:space="preserve">Основна відмінність від «старого» постатейного методу – це </w:t>
      </w:r>
      <w:r w:rsidRPr="00715444">
        <w:rPr>
          <w:rFonts w:ascii="Book Antiqua" w:hAnsi="Book Antiqua" w:cs="Arial"/>
          <w:sz w:val="24"/>
          <w:szCs w:val="24"/>
          <w:lang w:val="uk-UA" w:eastAsia="ru-RU"/>
        </w:rPr>
        <w:t xml:space="preserve">складання бюджету, який передбачає формування і виконання бюджету в розрізі бюджетних програм. </w:t>
      </w:r>
      <w:r w:rsidRPr="00715444">
        <w:rPr>
          <w:rFonts w:ascii="Book Antiqua" w:hAnsi="Book Antiqua" w:cs="Arial"/>
          <w:sz w:val="24"/>
          <w:szCs w:val="24"/>
          <w:lang w:val="uk-UA"/>
        </w:rPr>
        <w:t xml:space="preserve"> </w:t>
      </w:r>
    </w:p>
    <w:p w:rsidR="007B781A" w:rsidRPr="00715444" w:rsidRDefault="007B781A" w:rsidP="000A1C41">
      <w:pPr>
        <w:spacing w:after="0"/>
        <w:ind w:firstLine="567"/>
        <w:jc w:val="both"/>
        <w:rPr>
          <w:rFonts w:ascii="Book Antiqua" w:hAnsi="Book Antiqua" w:cs="Arial"/>
          <w:sz w:val="24"/>
          <w:szCs w:val="24"/>
          <w:lang w:val="uk-UA" w:eastAsia="ru-RU"/>
        </w:rPr>
      </w:pPr>
      <w:r w:rsidRPr="00715444">
        <w:rPr>
          <w:rFonts w:ascii="Book Antiqua" w:hAnsi="Book Antiqua" w:cs="Arial"/>
          <w:sz w:val="24"/>
          <w:szCs w:val="24"/>
          <w:lang w:val="uk-UA" w:eastAsia="ru-RU"/>
        </w:rPr>
        <w:t>Запровадження програмно-цільового методу складання та виконання бюджету має переваги:</w:t>
      </w:r>
    </w:p>
    <w:p w:rsidR="007B781A" w:rsidRPr="00715444" w:rsidRDefault="007B781A" w:rsidP="00081417">
      <w:pPr>
        <w:pStyle w:val="a3"/>
        <w:numPr>
          <w:ilvl w:val="0"/>
          <w:numId w:val="17"/>
        </w:numPr>
        <w:spacing w:after="0"/>
        <w:ind w:left="284" w:firstLine="0"/>
        <w:jc w:val="both"/>
        <w:rPr>
          <w:rFonts w:ascii="Book Antiqua" w:hAnsi="Book Antiqua" w:cs="Arial"/>
          <w:sz w:val="24"/>
          <w:szCs w:val="24"/>
          <w:lang w:val="uk-UA" w:eastAsia="ru-RU"/>
        </w:rPr>
      </w:pPr>
      <w:r w:rsidRPr="00715444">
        <w:rPr>
          <w:rFonts w:ascii="Book Antiqua" w:hAnsi="Book Antiqua" w:cs="Arial"/>
          <w:sz w:val="24"/>
          <w:szCs w:val="24"/>
          <w:lang w:val="uk-UA" w:eastAsia="ru-RU"/>
        </w:rPr>
        <w:t>забезпечення прозорості бюджетного процесу, що чітко визначає цілі і завдання, на досягнення яких витрачаються бюджетні кошти, підвищення рівня контролю за результатами виконання бюджетних програм;</w:t>
      </w:r>
    </w:p>
    <w:p w:rsidR="007B781A" w:rsidRPr="00715444" w:rsidRDefault="007B781A" w:rsidP="00081417">
      <w:pPr>
        <w:pStyle w:val="a3"/>
        <w:numPr>
          <w:ilvl w:val="0"/>
          <w:numId w:val="17"/>
        </w:numPr>
        <w:spacing w:after="0"/>
        <w:ind w:left="284" w:firstLine="0"/>
        <w:jc w:val="both"/>
        <w:rPr>
          <w:rFonts w:ascii="Book Antiqua" w:hAnsi="Book Antiqua" w:cs="Arial"/>
          <w:sz w:val="24"/>
          <w:szCs w:val="24"/>
          <w:lang w:val="uk-UA" w:eastAsia="ru-RU"/>
        </w:rPr>
      </w:pPr>
      <w:r w:rsidRPr="00715444">
        <w:rPr>
          <w:rFonts w:ascii="Book Antiqua" w:hAnsi="Book Antiqua" w:cs="Arial"/>
          <w:sz w:val="24"/>
          <w:szCs w:val="24"/>
          <w:lang w:val="uk-UA" w:eastAsia="ru-RU"/>
        </w:rPr>
        <w:t xml:space="preserve">забезпечення за результатами виконання бюджету здійснення оцінки діяльності </w:t>
      </w:r>
    </w:p>
    <w:p w:rsidR="007B781A" w:rsidRPr="00715444" w:rsidRDefault="007B781A" w:rsidP="00081417">
      <w:pPr>
        <w:spacing w:after="0"/>
        <w:ind w:left="284"/>
        <w:jc w:val="both"/>
        <w:rPr>
          <w:rFonts w:ascii="Book Antiqua" w:hAnsi="Book Antiqua" w:cs="Arial"/>
          <w:sz w:val="24"/>
          <w:szCs w:val="24"/>
          <w:lang w:val="uk-UA" w:eastAsia="ru-RU"/>
        </w:rPr>
      </w:pPr>
      <w:r w:rsidRPr="00715444">
        <w:rPr>
          <w:rFonts w:ascii="Book Antiqua" w:hAnsi="Book Antiqua" w:cs="Arial"/>
          <w:sz w:val="24"/>
          <w:szCs w:val="24"/>
          <w:lang w:val="uk-UA" w:eastAsia="ru-RU"/>
        </w:rPr>
        <w:t>учасників бюджетного процесу щодо досягнення поставлених цілей та виконання завдань, а також проведення аналізу причин неефективного виконання бюджетних програм;</w:t>
      </w:r>
    </w:p>
    <w:p w:rsidR="007B781A" w:rsidRPr="00715444" w:rsidRDefault="007B781A" w:rsidP="00081417">
      <w:pPr>
        <w:pStyle w:val="a3"/>
        <w:numPr>
          <w:ilvl w:val="0"/>
          <w:numId w:val="17"/>
        </w:numPr>
        <w:spacing w:after="0"/>
        <w:ind w:left="284" w:firstLine="0"/>
        <w:jc w:val="both"/>
        <w:rPr>
          <w:rFonts w:ascii="Book Antiqua" w:hAnsi="Book Antiqua" w:cs="Arial"/>
          <w:sz w:val="24"/>
          <w:szCs w:val="24"/>
          <w:lang w:val="uk-UA" w:eastAsia="ru-RU"/>
        </w:rPr>
      </w:pPr>
      <w:r w:rsidRPr="00715444">
        <w:rPr>
          <w:rFonts w:ascii="Book Antiqua" w:hAnsi="Book Antiqua" w:cs="Arial"/>
          <w:sz w:val="24"/>
          <w:szCs w:val="24"/>
          <w:lang w:val="uk-UA" w:eastAsia="ru-RU"/>
        </w:rPr>
        <w:t>упорядкування організації діяльності головного розпорядника бюджетних коштів щодо формування і виконання бюджетних програм шляхом чіткого розмежування відповідальності за реалізацію кожної бюджетної програми між визначеними головним розпорядником бюджетних коштів та відповідальними виконавцями бюджетних програм;</w:t>
      </w:r>
    </w:p>
    <w:p w:rsidR="007B781A" w:rsidRPr="00715444" w:rsidRDefault="007B781A" w:rsidP="00081417">
      <w:pPr>
        <w:pStyle w:val="a3"/>
        <w:numPr>
          <w:ilvl w:val="0"/>
          <w:numId w:val="17"/>
        </w:numPr>
        <w:spacing w:after="0"/>
        <w:ind w:left="284" w:firstLine="0"/>
        <w:jc w:val="both"/>
        <w:rPr>
          <w:rFonts w:ascii="Book Antiqua" w:hAnsi="Book Antiqua" w:cs="Arial"/>
          <w:sz w:val="24"/>
          <w:szCs w:val="24"/>
          <w:lang w:val="uk-UA" w:eastAsia="ru-RU"/>
        </w:rPr>
      </w:pPr>
      <w:r w:rsidRPr="00715444">
        <w:rPr>
          <w:rFonts w:ascii="Book Antiqua" w:hAnsi="Book Antiqua" w:cs="Arial"/>
          <w:sz w:val="24"/>
          <w:szCs w:val="24"/>
          <w:lang w:val="uk-UA" w:eastAsia="ru-RU"/>
        </w:rPr>
        <w:t>посилення відповідальності головного розпорядника бюджетних коштів за дотримання відповідності бюджетних програм законодавчо визначеній меті його діяльності, а також фінансове забезпечення бюджетних програм і результати їх виконання;</w:t>
      </w:r>
    </w:p>
    <w:p w:rsidR="007B781A" w:rsidRPr="00715444" w:rsidRDefault="007B781A" w:rsidP="00081417">
      <w:pPr>
        <w:pStyle w:val="a3"/>
        <w:numPr>
          <w:ilvl w:val="0"/>
          <w:numId w:val="17"/>
        </w:numPr>
        <w:spacing w:after="0"/>
        <w:ind w:left="284" w:firstLine="0"/>
        <w:jc w:val="both"/>
        <w:rPr>
          <w:rFonts w:ascii="Book Antiqua" w:hAnsi="Book Antiqua" w:cs="Arial"/>
          <w:sz w:val="24"/>
          <w:szCs w:val="24"/>
          <w:lang w:val="uk-UA" w:eastAsia="ru-RU"/>
        </w:rPr>
      </w:pPr>
      <w:r w:rsidRPr="00715444">
        <w:rPr>
          <w:rFonts w:ascii="Book Antiqua" w:hAnsi="Book Antiqua" w:cs="Arial"/>
          <w:sz w:val="24"/>
          <w:szCs w:val="24"/>
          <w:lang w:val="uk-UA" w:eastAsia="ru-RU"/>
        </w:rPr>
        <w:t xml:space="preserve">підвищення якості розроблення бюджетної політики, ефективності розподілу і </w:t>
      </w:r>
    </w:p>
    <w:p w:rsidR="007B781A" w:rsidRPr="00715444" w:rsidRDefault="007B781A" w:rsidP="00081417">
      <w:pPr>
        <w:spacing w:after="0"/>
        <w:ind w:left="284"/>
        <w:jc w:val="both"/>
        <w:rPr>
          <w:rFonts w:ascii="Book Antiqua" w:hAnsi="Book Antiqua" w:cs="Arial"/>
          <w:sz w:val="24"/>
          <w:szCs w:val="24"/>
          <w:lang w:val="uk-UA" w:eastAsia="ru-RU"/>
        </w:rPr>
      </w:pPr>
      <w:r w:rsidRPr="00715444">
        <w:rPr>
          <w:rFonts w:ascii="Book Antiqua" w:hAnsi="Book Antiqua" w:cs="Arial"/>
          <w:sz w:val="24"/>
          <w:szCs w:val="24"/>
          <w:lang w:val="uk-UA" w:eastAsia="ru-RU"/>
        </w:rPr>
        <w:t xml:space="preserve">використання бюджетних коштів. </w:t>
      </w:r>
    </w:p>
    <w:p w:rsidR="008075BE" w:rsidRPr="00715444" w:rsidRDefault="008075BE" w:rsidP="000A1C41">
      <w:pPr>
        <w:spacing w:after="0"/>
        <w:ind w:firstLine="567"/>
        <w:jc w:val="both"/>
        <w:rPr>
          <w:rFonts w:ascii="Book Antiqua" w:hAnsi="Book Antiqua" w:cs="Arial"/>
          <w:sz w:val="24"/>
          <w:szCs w:val="24"/>
          <w:lang w:val="uk-UA" w:eastAsia="ru-RU"/>
        </w:rPr>
      </w:pPr>
    </w:p>
    <w:p w:rsidR="007B781A" w:rsidRPr="00715444" w:rsidRDefault="007B781A" w:rsidP="000A1C41">
      <w:pPr>
        <w:spacing w:after="0"/>
        <w:ind w:firstLine="567"/>
        <w:jc w:val="both"/>
        <w:rPr>
          <w:rFonts w:ascii="Book Antiqua" w:hAnsi="Book Antiqua" w:cstheme="minorHAnsi"/>
          <w:sz w:val="24"/>
          <w:szCs w:val="24"/>
          <w:lang w:val="uk-UA" w:eastAsia="ru-RU"/>
        </w:rPr>
      </w:pPr>
      <w:r w:rsidRPr="00715444">
        <w:rPr>
          <w:rFonts w:ascii="Book Antiqua" w:hAnsi="Book Antiqua" w:cs="Arial"/>
          <w:sz w:val="24"/>
          <w:szCs w:val="24"/>
          <w:lang w:val="uk-UA" w:eastAsia="ru-RU"/>
        </w:rPr>
        <w:t xml:space="preserve">Головний компонент ПЦМ це бюджетна програма, яка складається з тісно пов’язаних між собою дій, спрямованих на виконання завдань програми та досягнення однієї цілі або низки </w:t>
      </w:r>
      <w:r w:rsidRPr="00715444">
        <w:rPr>
          <w:rFonts w:ascii="Book Antiqua" w:hAnsi="Book Antiqua" w:cstheme="minorHAnsi"/>
          <w:sz w:val="24"/>
          <w:szCs w:val="24"/>
          <w:lang w:val="uk-UA" w:eastAsia="ru-RU"/>
        </w:rPr>
        <w:t xml:space="preserve">середньострокових чи довгострокових цілей. Кожна програма формується з дотриманням визначених вимог і повинна містити назву, мету, завдання, напрямки та </w:t>
      </w:r>
      <w:r w:rsidRPr="00715444">
        <w:rPr>
          <w:rFonts w:ascii="Book Antiqua" w:hAnsi="Book Antiqua" w:cstheme="minorHAnsi"/>
          <w:b/>
          <w:sz w:val="24"/>
          <w:szCs w:val="24"/>
          <w:u w:val="single"/>
          <w:lang w:val="uk-UA" w:eastAsia="ru-RU"/>
        </w:rPr>
        <w:t>результативні показники виконання</w:t>
      </w:r>
      <w:r w:rsidRPr="00715444">
        <w:rPr>
          <w:rFonts w:ascii="Book Antiqua" w:hAnsi="Book Antiqua" w:cstheme="minorHAnsi"/>
          <w:sz w:val="24"/>
          <w:szCs w:val="24"/>
          <w:lang w:val="uk-UA" w:eastAsia="ru-RU"/>
        </w:rPr>
        <w:t xml:space="preserve"> (затрати, продукт, якість та ефективність).</w:t>
      </w:r>
    </w:p>
    <w:p w:rsidR="007B781A" w:rsidRPr="00715444" w:rsidRDefault="007B781A" w:rsidP="000A1C41">
      <w:pPr>
        <w:spacing w:after="0"/>
        <w:ind w:firstLine="567"/>
        <w:jc w:val="both"/>
        <w:rPr>
          <w:rFonts w:ascii="Book Antiqua" w:hAnsi="Book Antiqua" w:cstheme="minorHAnsi"/>
          <w:sz w:val="24"/>
          <w:szCs w:val="24"/>
          <w:lang w:val="uk-UA" w:eastAsia="ru-RU"/>
        </w:rPr>
      </w:pPr>
      <w:r w:rsidRPr="00715444">
        <w:rPr>
          <w:rFonts w:ascii="Book Antiqua" w:hAnsi="Book Antiqua" w:cstheme="minorHAnsi"/>
          <w:sz w:val="24"/>
          <w:szCs w:val="24"/>
          <w:lang w:val="uk-UA" w:eastAsia="ru-RU"/>
        </w:rPr>
        <w:t xml:space="preserve">Застосування результативних показників програм дає змогу продемонструвати результативність використання бюджетних коштів, тобто співвідношення досягнутих результатів та затрачених коштів, оцінити тривалість виконання бюджетної програми, її необхідність та відповідність визначеній меті, а також порівнювати результати виконання бюджетних програм, аналізувати їх. Застосування результативних показників є основою для якісного та кількісного аналізів стану виконання програми у контексті фінансового забезпечення та в частині досягнення соціального ефекту, що є основою виконання бюджетної програми. Тому в даному підрозділі особливу увагу приділено доброчесності застосування ПЦМ в бюджетному процесі </w:t>
      </w:r>
      <w:r w:rsidR="008075BE" w:rsidRPr="00715444">
        <w:rPr>
          <w:rFonts w:ascii="Book Antiqua" w:hAnsi="Book Antiqua" w:cstheme="minorHAnsi"/>
          <w:sz w:val="24"/>
          <w:szCs w:val="24"/>
          <w:lang w:val="uk-UA" w:eastAsia="ru-RU"/>
        </w:rPr>
        <w:t>Камяномостівської</w:t>
      </w:r>
      <w:r w:rsidRPr="00715444">
        <w:rPr>
          <w:rFonts w:ascii="Book Antiqua" w:hAnsi="Book Antiqua" w:cstheme="minorHAnsi"/>
          <w:sz w:val="24"/>
          <w:szCs w:val="24"/>
          <w:lang w:val="uk-UA" w:eastAsia="ru-RU"/>
        </w:rPr>
        <w:t xml:space="preserve"> ОТГ</w:t>
      </w:r>
      <w:r w:rsidR="008075BE" w:rsidRPr="00715444">
        <w:rPr>
          <w:rFonts w:ascii="Book Antiqua" w:hAnsi="Book Antiqua" w:cstheme="minorHAnsi"/>
          <w:sz w:val="24"/>
          <w:szCs w:val="24"/>
          <w:lang w:val="uk-UA" w:eastAsia="ru-RU"/>
        </w:rPr>
        <w:t xml:space="preserve"> а саме </w:t>
      </w:r>
      <w:r w:rsidR="008075BE" w:rsidRPr="00715444">
        <w:rPr>
          <w:rFonts w:ascii="Book Antiqua" w:hAnsi="Book Antiqua" w:cstheme="minorHAnsi"/>
          <w:b/>
          <w:sz w:val="24"/>
          <w:szCs w:val="24"/>
          <w:lang w:val="uk-UA" w:eastAsia="ru-RU"/>
        </w:rPr>
        <w:t>с</w:t>
      </w:r>
      <w:r w:rsidR="008075BE" w:rsidRPr="00715444">
        <w:rPr>
          <w:rFonts w:ascii="Book Antiqua" w:hAnsi="Book Antiqua" w:cstheme="minorHAnsi"/>
          <w:b/>
          <w:sz w:val="24"/>
          <w:szCs w:val="24"/>
          <w:lang w:val="uk-UA"/>
        </w:rPr>
        <w:t>тупінь дотримання законодавства по ПЦМ органом місцевого самоврядування ОТГ.</w:t>
      </w:r>
    </w:p>
    <w:p w:rsidR="00CD3002" w:rsidRDefault="00CD3002" w:rsidP="000A1C41">
      <w:pPr>
        <w:autoSpaceDE w:val="0"/>
        <w:autoSpaceDN w:val="0"/>
        <w:spacing w:after="0"/>
        <w:ind w:firstLine="567"/>
        <w:jc w:val="both"/>
        <w:rPr>
          <w:rFonts w:ascii="Book Antiqua" w:hAnsi="Book Antiqua"/>
          <w:sz w:val="24"/>
          <w:szCs w:val="24"/>
          <w:lang w:val="uk-UA"/>
        </w:rPr>
      </w:pPr>
    </w:p>
    <w:p w:rsidR="007B781A" w:rsidRPr="00715444" w:rsidRDefault="008075BE" w:rsidP="000A1C41">
      <w:pPr>
        <w:autoSpaceDE w:val="0"/>
        <w:autoSpaceDN w:val="0"/>
        <w:spacing w:after="0"/>
        <w:ind w:firstLine="567"/>
        <w:jc w:val="both"/>
        <w:rPr>
          <w:rFonts w:ascii="Book Antiqua" w:hAnsi="Book Antiqua"/>
          <w:sz w:val="24"/>
          <w:szCs w:val="24"/>
          <w:lang w:val="uk-UA"/>
        </w:rPr>
      </w:pPr>
      <w:r w:rsidRPr="00715444">
        <w:rPr>
          <w:rFonts w:ascii="Book Antiqua" w:hAnsi="Book Antiqua"/>
          <w:sz w:val="24"/>
          <w:szCs w:val="24"/>
          <w:lang w:val="uk-UA"/>
        </w:rPr>
        <w:t>Розпорядженням голови станом на липень 2017 ОТГ затверджен</w:t>
      </w:r>
      <w:r w:rsidR="00A03B6E">
        <w:rPr>
          <w:rFonts w:ascii="Book Antiqua" w:hAnsi="Book Antiqua"/>
          <w:sz w:val="24"/>
          <w:szCs w:val="24"/>
          <w:lang w:val="uk-UA"/>
        </w:rPr>
        <w:t>о 11</w:t>
      </w:r>
      <w:r w:rsidR="00CD3002">
        <w:rPr>
          <w:rFonts w:ascii="Book Antiqua" w:hAnsi="Book Antiqua"/>
          <w:sz w:val="24"/>
          <w:szCs w:val="24"/>
          <w:lang w:val="uk-UA"/>
        </w:rPr>
        <w:t xml:space="preserve"> паспортів бюджетних програм, однак належної дисципліни (доброчесності) виконання законодавства по ПЦМ поки в повному обсязі не спостерігається. </w:t>
      </w:r>
    </w:p>
    <w:p w:rsidR="004F1372" w:rsidRDefault="004F1372" w:rsidP="000A1C41">
      <w:pPr>
        <w:pStyle w:val="a3"/>
        <w:autoSpaceDE w:val="0"/>
        <w:autoSpaceDN w:val="0"/>
        <w:spacing w:after="0"/>
        <w:ind w:firstLine="567"/>
        <w:jc w:val="both"/>
        <w:rPr>
          <w:rFonts w:ascii="Book Antiqua" w:hAnsi="Book Antiqua"/>
          <w:sz w:val="24"/>
          <w:szCs w:val="24"/>
          <w:lang w:val="uk-UA"/>
        </w:rPr>
      </w:pPr>
    </w:p>
    <w:p w:rsidR="007B781A" w:rsidRDefault="00CD3002" w:rsidP="004F1372">
      <w:pPr>
        <w:pStyle w:val="a3"/>
        <w:autoSpaceDE w:val="0"/>
        <w:autoSpaceDN w:val="0"/>
        <w:spacing w:after="0"/>
        <w:ind w:left="0" w:firstLine="567"/>
        <w:jc w:val="both"/>
        <w:rPr>
          <w:rFonts w:ascii="Book Antiqua" w:hAnsi="Book Antiqua"/>
          <w:sz w:val="24"/>
          <w:szCs w:val="24"/>
          <w:lang w:val="uk-UA"/>
        </w:rPr>
      </w:pPr>
      <w:r>
        <w:rPr>
          <w:rFonts w:ascii="Book Antiqua" w:hAnsi="Book Antiqua"/>
          <w:sz w:val="24"/>
          <w:szCs w:val="24"/>
          <w:lang w:val="uk-UA"/>
        </w:rPr>
        <w:t>Докладніше про паспорти бюджетних програм Камяномостівської сільської ради:</w:t>
      </w:r>
    </w:p>
    <w:p w:rsidR="000850C4" w:rsidRPr="00715444" w:rsidRDefault="000850C4" w:rsidP="000A1C41">
      <w:pPr>
        <w:pStyle w:val="a3"/>
        <w:autoSpaceDE w:val="0"/>
        <w:autoSpaceDN w:val="0"/>
        <w:spacing w:after="0"/>
        <w:ind w:firstLine="567"/>
        <w:jc w:val="both"/>
        <w:rPr>
          <w:rFonts w:ascii="Book Antiqua" w:hAnsi="Book Antiqua"/>
          <w:sz w:val="24"/>
          <w:szCs w:val="24"/>
          <w:lang w:val="uk-UA"/>
        </w:rPr>
      </w:pPr>
    </w:p>
    <w:p w:rsidR="005B4491" w:rsidRPr="00715444" w:rsidRDefault="008075BE" w:rsidP="000A1C41">
      <w:pPr>
        <w:pStyle w:val="a3"/>
        <w:numPr>
          <w:ilvl w:val="0"/>
          <w:numId w:val="18"/>
        </w:numPr>
        <w:autoSpaceDE w:val="0"/>
        <w:autoSpaceDN w:val="0"/>
        <w:spacing w:after="0"/>
        <w:jc w:val="both"/>
        <w:rPr>
          <w:rFonts w:ascii="Book Antiqua" w:hAnsi="Book Antiqua"/>
          <w:sz w:val="24"/>
          <w:szCs w:val="24"/>
          <w:lang w:val="uk-UA"/>
        </w:rPr>
      </w:pPr>
      <w:r w:rsidRPr="00715444">
        <w:rPr>
          <w:rFonts w:ascii="Book Antiqua" w:hAnsi="Book Antiqua"/>
          <w:sz w:val="24"/>
          <w:szCs w:val="24"/>
          <w:lang w:val="uk-UA"/>
        </w:rPr>
        <w:t xml:space="preserve">КПКВК </w:t>
      </w:r>
      <w:r w:rsidR="005B4491" w:rsidRPr="00715444">
        <w:rPr>
          <w:rFonts w:ascii="Book Antiqua" w:hAnsi="Book Antiqua"/>
          <w:sz w:val="24"/>
          <w:szCs w:val="24"/>
          <w:lang w:val="uk-UA"/>
        </w:rPr>
        <w:t>0116310 - Реалізація заходів</w:t>
      </w:r>
      <w:r w:rsidR="00080731" w:rsidRPr="00715444">
        <w:rPr>
          <w:rFonts w:ascii="Book Antiqua" w:hAnsi="Book Antiqua"/>
          <w:sz w:val="24"/>
          <w:szCs w:val="24"/>
          <w:lang w:val="uk-UA"/>
        </w:rPr>
        <w:t xml:space="preserve"> </w:t>
      </w:r>
      <w:r w:rsidR="005B4491" w:rsidRPr="00715444">
        <w:rPr>
          <w:rFonts w:ascii="Book Antiqua" w:hAnsi="Book Antiqua"/>
          <w:sz w:val="24"/>
          <w:szCs w:val="24"/>
          <w:lang w:val="uk-UA"/>
        </w:rPr>
        <w:t>щодо інвестиційного розвитку території.</w:t>
      </w:r>
    </w:p>
    <w:p w:rsidR="005B4491" w:rsidRPr="00715444" w:rsidRDefault="005B4491" w:rsidP="000A1C41">
      <w:pPr>
        <w:autoSpaceDE w:val="0"/>
        <w:autoSpaceDN w:val="0"/>
        <w:spacing w:after="0"/>
        <w:ind w:firstLine="567"/>
        <w:jc w:val="both"/>
        <w:rPr>
          <w:rFonts w:ascii="Book Antiqua" w:hAnsi="Book Antiqua"/>
          <w:sz w:val="24"/>
          <w:szCs w:val="24"/>
          <w:lang w:val="uk-UA"/>
        </w:rPr>
      </w:pPr>
      <w:r w:rsidRPr="00715444">
        <w:rPr>
          <w:rFonts w:ascii="Book Antiqua" w:hAnsi="Book Antiqua"/>
          <w:sz w:val="24"/>
          <w:szCs w:val="24"/>
          <w:lang w:val="uk-UA"/>
        </w:rPr>
        <w:t>В переліку завдань даного паспорту   тільки одне завдання. «Забезпечення будівництва та реконструкції об’єктів». Перелік показників виконання завдання визначений нечітко без поділення на види робіт. Дане групування видів робіт не відповідає профільному наказу МФУ № 945</w:t>
      </w:r>
      <w:r w:rsidR="008075BE" w:rsidRPr="00715444">
        <w:rPr>
          <w:rFonts w:ascii="Book Antiqua" w:hAnsi="Book Antiqua"/>
          <w:sz w:val="24"/>
          <w:szCs w:val="24"/>
          <w:lang w:val="uk-UA"/>
        </w:rPr>
        <w:t xml:space="preserve"> від 27.07.2011 «Про затвердження Примірного переліку результативних показників бюджетних програм для місцевих бюджетів за видатками, що можуть здійснюватися з усіх місцевих бюджетів» (далі Наказ 945)</w:t>
      </w:r>
      <w:r w:rsidRPr="00715444">
        <w:rPr>
          <w:rFonts w:ascii="Book Antiqua" w:hAnsi="Book Antiqua"/>
          <w:sz w:val="24"/>
          <w:szCs w:val="24"/>
          <w:lang w:val="uk-UA"/>
        </w:rPr>
        <w:t xml:space="preserve">, де реконструкція та будівництво рознесені в різні типові завдання для кожного з яких визначений типовий перелік результативних показників. </w:t>
      </w:r>
    </w:p>
    <w:p w:rsidR="005B4491" w:rsidRDefault="00C80803" w:rsidP="000A1C41">
      <w:pPr>
        <w:autoSpaceDE w:val="0"/>
        <w:autoSpaceDN w:val="0"/>
        <w:spacing w:after="0"/>
        <w:ind w:firstLine="567"/>
        <w:jc w:val="both"/>
        <w:rPr>
          <w:rFonts w:ascii="Book Antiqua" w:hAnsi="Book Antiqua"/>
          <w:sz w:val="24"/>
          <w:szCs w:val="24"/>
          <w:lang w:val="uk-UA"/>
        </w:rPr>
      </w:pPr>
      <w:r w:rsidRPr="00715444">
        <w:rPr>
          <w:rFonts w:ascii="Book Antiqua" w:hAnsi="Book Antiqua"/>
          <w:b/>
          <w:sz w:val="24"/>
          <w:szCs w:val="24"/>
          <w:lang w:val="uk-UA"/>
        </w:rPr>
        <w:t>Рекомендація</w:t>
      </w:r>
      <w:r w:rsidR="005B4491" w:rsidRPr="00715444">
        <w:rPr>
          <w:rFonts w:ascii="Book Antiqua" w:hAnsi="Book Antiqua"/>
          <w:b/>
          <w:sz w:val="24"/>
          <w:szCs w:val="24"/>
          <w:lang w:val="uk-UA"/>
        </w:rPr>
        <w:t>:</w:t>
      </w:r>
      <w:r w:rsidR="005B4491" w:rsidRPr="00715444">
        <w:rPr>
          <w:rFonts w:ascii="Book Antiqua" w:hAnsi="Book Antiqua"/>
          <w:sz w:val="24"/>
          <w:szCs w:val="24"/>
          <w:lang w:val="uk-UA"/>
        </w:rPr>
        <w:t xml:space="preserve"> привести у відповідність паспорт бюджетної програми з профільним Наказом МФУ</w:t>
      </w:r>
    </w:p>
    <w:p w:rsidR="000A1C41" w:rsidRDefault="000A1C41" w:rsidP="000A1C41">
      <w:pPr>
        <w:autoSpaceDE w:val="0"/>
        <w:autoSpaceDN w:val="0"/>
        <w:spacing w:after="0"/>
        <w:ind w:firstLine="567"/>
        <w:jc w:val="both"/>
        <w:rPr>
          <w:rFonts w:ascii="Book Antiqua" w:hAnsi="Book Antiqua"/>
          <w:sz w:val="24"/>
          <w:szCs w:val="24"/>
          <w:lang w:val="uk-UA"/>
        </w:rPr>
      </w:pPr>
    </w:p>
    <w:p w:rsidR="000A1C41" w:rsidRPr="00715444" w:rsidRDefault="000A1C41" w:rsidP="000A1C41">
      <w:pPr>
        <w:autoSpaceDE w:val="0"/>
        <w:autoSpaceDN w:val="0"/>
        <w:spacing w:after="0"/>
        <w:ind w:firstLine="567"/>
        <w:jc w:val="both"/>
        <w:rPr>
          <w:rFonts w:ascii="Book Antiqua" w:hAnsi="Book Antiqua"/>
          <w:sz w:val="24"/>
          <w:szCs w:val="24"/>
          <w:lang w:val="uk-UA"/>
        </w:rPr>
      </w:pPr>
    </w:p>
    <w:p w:rsidR="00080731" w:rsidRPr="000A1C41" w:rsidRDefault="000A1C41" w:rsidP="000A1C41">
      <w:pPr>
        <w:pStyle w:val="a3"/>
        <w:numPr>
          <w:ilvl w:val="0"/>
          <w:numId w:val="18"/>
        </w:numPr>
        <w:autoSpaceDE w:val="0"/>
        <w:autoSpaceDN w:val="0"/>
        <w:spacing w:after="0"/>
        <w:jc w:val="both"/>
        <w:rPr>
          <w:rFonts w:ascii="Book Antiqua" w:hAnsi="Book Antiqua"/>
          <w:sz w:val="24"/>
          <w:szCs w:val="24"/>
          <w:lang w:val="uk-UA"/>
        </w:rPr>
      </w:pPr>
      <w:r w:rsidRPr="000A1C41">
        <w:rPr>
          <w:rFonts w:ascii="Book Antiqua" w:hAnsi="Book Antiqua"/>
          <w:sz w:val="24"/>
          <w:szCs w:val="24"/>
          <w:lang w:val="uk-UA"/>
        </w:rPr>
        <w:t xml:space="preserve">КПКВК </w:t>
      </w:r>
      <w:r w:rsidR="00080731" w:rsidRPr="000A1C41">
        <w:rPr>
          <w:rFonts w:ascii="Book Antiqua" w:hAnsi="Book Antiqua"/>
          <w:sz w:val="24"/>
          <w:szCs w:val="24"/>
          <w:lang w:val="uk-UA"/>
        </w:rPr>
        <w:t>0116060 Благоустрій міст селищ, сіл</w:t>
      </w:r>
    </w:p>
    <w:p w:rsidR="00A03B6E" w:rsidRDefault="00080731" w:rsidP="000A1C41">
      <w:pPr>
        <w:autoSpaceDE w:val="0"/>
        <w:autoSpaceDN w:val="0"/>
        <w:spacing w:after="0"/>
        <w:ind w:firstLine="567"/>
        <w:jc w:val="both"/>
        <w:rPr>
          <w:rFonts w:ascii="Book Antiqua" w:hAnsi="Book Antiqua"/>
          <w:sz w:val="24"/>
          <w:szCs w:val="24"/>
          <w:lang w:val="uk-UA"/>
        </w:rPr>
      </w:pPr>
      <w:r w:rsidRPr="00715444">
        <w:rPr>
          <w:rFonts w:ascii="Book Antiqua" w:hAnsi="Book Antiqua"/>
          <w:sz w:val="24"/>
          <w:szCs w:val="24"/>
          <w:lang w:val="uk-UA"/>
        </w:rPr>
        <w:t xml:space="preserve">Паспорт бюджетної програми розроблений в чіткій відповідності з типовим завданням Наказу 945 </w:t>
      </w:r>
    </w:p>
    <w:p w:rsidR="00A03B6E" w:rsidRDefault="00A03B6E" w:rsidP="000A1C41">
      <w:pPr>
        <w:pStyle w:val="a3"/>
        <w:autoSpaceDE w:val="0"/>
        <w:autoSpaceDN w:val="0"/>
        <w:spacing w:after="0"/>
        <w:ind w:firstLine="567"/>
        <w:jc w:val="both"/>
        <w:rPr>
          <w:rFonts w:ascii="Book Antiqua" w:hAnsi="Book Antiqua"/>
          <w:sz w:val="24"/>
          <w:szCs w:val="24"/>
          <w:lang w:val="uk-UA"/>
        </w:rPr>
      </w:pPr>
    </w:p>
    <w:p w:rsidR="00047038" w:rsidRPr="00A03B6E" w:rsidRDefault="007A4962" w:rsidP="000A1C41">
      <w:pPr>
        <w:pStyle w:val="a3"/>
        <w:numPr>
          <w:ilvl w:val="0"/>
          <w:numId w:val="18"/>
        </w:numPr>
        <w:autoSpaceDE w:val="0"/>
        <w:autoSpaceDN w:val="0"/>
        <w:spacing w:after="0"/>
        <w:ind w:firstLine="567"/>
        <w:jc w:val="both"/>
        <w:rPr>
          <w:rFonts w:ascii="Book Antiqua" w:hAnsi="Book Antiqua"/>
          <w:sz w:val="24"/>
          <w:szCs w:val="24"/>
          <w:lang w:val="uk-UA"/>
        </w:rPr>
      </w:pPr>
      <w:r w:rsidRPr="00A03B6E">
        <w:rPr>
          <w:rFonts w:ascii="Book Antiqua" w:hAnsi="Book Antiqua"/>
          <w:sz w:val="24"/>
          <w:szCs w:val="24"/>
          <w:lang w:val="uk-UA"/>
        </w:rPr>
        <w:t xml:space="preserve">КПКВК </w:t>
      </w:r>
      <w:r w:rsidR="00047038" w:rsidRPr="00A03B6E">
        <w:rPr>
          <w:rFonts w:ascii="Book Antiqua" w:hAnsi="Book Antiqua"/>
          <w:sz w:val="24"/>
          <w:szCs w:val="24"/>
          <w:lang w:val="uk-UA"/>
        </w:rPr>
        <w:t xml:space="preserve">'0114090 Палаци і будинки культури, клуби та інші заклади клубного типу </w:t>
      </w:r>
    </w:p>
    <w:p w:rsidR="00796791" w:rsidRPr="00715444" w:rsidRDefault="007A4962" w:rsidP="000A1C41">
      <w:pPr>
        <w:pStyle w:val="a3"/>
        <w:numPr>
          <w:ilvl w:val="0"/>
          <w:numId w:val="18"/>
        </w:numPr>
        <w:autoSpaceDE w:val="0"/>
        <w:autoSpaceDN w:val="0"/>
        <w:spacing w:after="0"/>
        <w:ind w:firstLine="567"/>
        <w:jc w:val="both"/>
        <w:rPr>
          <w:rFonts w:ascii="Book Antiqua" w:hAnsi="Book Antiqua"/>
          <w:sz w:val="24"/>
          <w:szCs w:val="24"/>
          <w:lang w:val="uk-UA"/>
        </w:rPr>
      </w:pPr>
      <w:r w:rsidRPr="00715444">
        <w:rPr>
          <w:rFonts w:ascii="Book Antiqua" w:hAnsi="Book Antiqua"/>
          <w:sz w:val="24"/>
          <w:szCs w:val="24"/>
          <w:lang w:val="uk-UA"/>
        </w:rPr>
        <w:t xml:space="preserve">КПКВК </w:t>
      </w:r>
      <w:r w:rsidR="00796791" w:rsidRPr="00715444">
        <w:rPr>
          <w:rFonts w:ascii="Book Antiqua" w:hAnsi="Book Antiqua"/>
          <w:sz w:val="24"/>
          <w:szCs w:val="24"/>
          <w:lang w:val="uk-UA"/>
        </w:rPr>
        <w:t xml:space="preserve">0114060 </w:t>
      </w:r>
      <w:proofErr w:type="spellStart"/>
      <w:r w:rsidR="00796791" w:rsidRPr="00715444">
        <w:rPr>
          <w:rFonts w:ascii="Book Antiqua" w:hAnsi="Book Antiqua"/>
          <w:sz w:val="24"/>
          <w:szCs w:val="24"/>
          <w:lang w:val="uk-UA"/>
        </w:rPr>
        <w:t>Бiблiотеки</w:t>
      </w:r>
      <w:proofErr w:type="spellEnd"/>
    </w:p>
    <w:p w:rsidR="00796791" w:rsidRPr="00715444" w:rsidRDefault="007A4962" w:rsidP="000A1C41">
      <w:pPr>
        <w:pStyle w:val="a3"/>
        <w:numPr>
          <w:ilvl w:val="0"/>
          <w:numId w:val="18"/>
        </w:numPr>
        <w:autoSpaceDE w:val="0"/>
        <w:autoSpaceDN w:val="0"/>
        <w:spacing w:after="0"/>
        <w:ind w:firstLine="567"/>
        <w:jc w:val="both"/>
        <w:rPr>
          <w:rFonts w:ascii="Book Antiqua" w:hAnsi="Book Antiqua"/>
          <w:sz w:val="24"/>
          <w:szCs w:val="24"/>
          <w:lang w:val="uk-UA"/>
        </w:rPr>
      </w:pPr>
      <w:r w:rsidRPr="00715444">
        <w:rPr>
          <w:rFonts w:ascii="Book Antiqua" w:hAnsi="Book Antiqua"/>
          <w:sz w:val="24"/>
          <w:szCs w:val="24"/>
          <w:lang w:val="uk-UA"/>
        </w:rPr>
        <w:t xml:space="preserve">КПКВК </w:t>
      </w:r>
      <w:r w:rsidR="00796791" w:rsidRPr="00715444">
        <w:rPr>
          <w:rFonts w:ascii="Book Antiqua" w:hAnsi="Book Antiqua"/>
          <w:sz w:val="24"/>
          <w:szCs w:val="24"/>
          <w:lang w:val="uk-UA"/>
        </w:rPr>
        <w:t>0111190 Централізоване ведення бухгалтерського обліку</w:t>
      </w:r>
    </w:p>
    <w:p w:rsidR="00796791" w:rsidRDefault="007A4962" w:rsidP="000A1C41">
      <w:pPr>
        <w:pStyle w:val="a3"/>
        <w:numPr>
          <w:ilvl w:val="0"/>
          <w:numId w:val="18"/>
        </w:numPr>
        <w:autoSpaceDE w:val="0"/>
        <w:autoSpaceDN w:val="0"/>
        <w:spacing w:after="0"/>
        <w:ind w:firstLine="567"/>
        <w:jc w:val="both"/>
        <w:rPr>
          <w:rFonts w:ascii="Book Antiqua" w:hAnsi="Book Antiqua"/>
          <w:sz w:val="24"/>
          <w:szCs w:val="24"/>
          <w:lang w:val="uk-UA"/>
        </w:rPr>
      </w:pPr>
      <w:r w:rsidRPr="00715444">
        <w:rPr>
          <w:rFonts w:ascii="Book Antiqua" w:hAnsi="Book Antiqua"/>
          <w:sz w:val="24"/>
          <w:szCs w:val="24"/>
          <w:lang w:val="uk-UA"/>
        </w:rPr>
        <w:t xml:space="preserve">КПКВК </w:t>
      </w:r>
      <w:r w:rsidR="00796791" w:rsidRPr="00715444">
        <w:rPr>
          <w:rFonts w:ascii="Book Antiqua" w:hAnsi="Book Antiqua"/>
          <w:sz w:val="24"/>
          <w:szCs w:val="24"/>
          <w:lang w:val="uk-UA"/>
        </w:rPr>
        <w:t>0111010 Дошкільна освіта</w:t>
      </w:r>
    </w:p>
    <w:p w:rsidR="00A01564" w:rsidRPr="00715444" w:rsidRDefault="00A01564" w:rsidP="000A1C41">
      <w:pPr>
        <w:pStyle w:val="a3"/>
        <w:numPr>
          <w:ilvl w:val="0"/>
          <w:numId w:val="18"/>
        </w:numPr>
        <w:autoSpaceDE w:val="0"/>
        <w:autoSpaceDN w:val="0"/>
        <w:spacing w:after="0"/>
        <w:ind w:firstLine="567"/>
        <w:jc w:val="both"/>
        <w:rPr>
          <w:rFonts w:ascii="Book Antiqua" w:hAnsi="Book Antiqua"/>
          <w:sz w:val="24"/>
          <w:szCs w:val="24"/>
          <w:lang w:val="uk-UA"/>
        </w:rPr>
      </w:pPr>
      <w:r w:rsidRPr="00715444">
        <w:rPr>
          <w:rFonts w:ascii="Book Antiqua" w:hAnsi="Book Antiqua"/>
          <w:sz w:val="24"/>
          <w:szCs w:val="24"/>
          <w:lang w:val="uk-UA"/>
        </w:rPr>
        <w:t>КПКВК</w:t>
      </w:r>
      <w:r w:rsidRPr="00A01564">
        <w:rPr>
          <w:rFonts w:ascii="Book Antiqua" w:hAnsi="Book Antiqua"/>
          <w:sz w:val="24"/>
          <w:szCs w:val="24"/>
          <w:lang w:val="uk-UA"/>
        </w:rPr>
        <w:t xml:space="preserve"> </w:t>
      </w:r>
      <w:r>
        <w:rPr>
          <w:rFonts w:ascii="Book Antiqua" w:hAnsi="Book Antiqua"/>
          <w:sz w:val="24"/>
          <w:szCs w:val="24"/>
          <w:lang w:val="uk-UA"/>
        </w:rPr>
        <w:t xml:space="preserve">0113400 </w:t>
      </w:r>
      <w:r w:rsidRPr="00A01564">
        <w:rPr>
          <w:rFonts w:ascii="Book Antiqua" w:hAnsi="Book Antiqua"/>
          <w:sz w:val="24"/>
          <w:szCs w:val="24"/>
          <w:lang w:val="uk-UA"/>
        </w:rPr>
        <w:t>Інші видатки на соціальний захист населення</w:t>
      </w:r>
    </w:p>
    <w:p w:rsidR="000850C4" w:rsidRDefault="00796791" w:rsidP="000A1C41">
      <w:pPr>
        <w:autoSpaceDE w:val="0"/>
        <w:autoSpaceDN w:val="0"/>
        <w:spacing w:after="0"/>
        <w:ind w:firstLine="567"/>
        <w:jc w:val="both"/>
        <w:rPr>
          <w:rFonts w:ascii="Book Antiqua" w:hAnsi="Book Antiqua"/>
          <w:sz w:val="24"/>
          <w:szCs w:val="24"/>
          <w:lang w:val="uk-UA"/>
        </w:rPr>
      </w:pPr>
      <w:r w:rsidRPr="00715444">
        <w:rPr>
          <w:rFonts w:ascii="Book Antiqua" w:hAnsi="Book Antiqua"/>
          <w:sz w:val="24"/>
          <w:szCs w:val="24"/>
          <w:lang w:val="uk-UA"/>
        </w:rPr>
        <w:t xml:space="preserve">Паспорти вказаних бюджетних програм розроблені в чіткій відповідності з типовим завданням Наказу 945 та галузевим спільним наказам МФУ та профільних міністерств. </w:t>
      </w:r>
      <w:r w:rsidR="00A25B38" w:rsidRPr="00715444">
        <w:rPr>
          <w:rFonts w:ascii="Book Antiqua" w:hAnsi="Book Antiqua"/>
          <w:sz w:val="24"/>
          <w:szCs w:val="24"/>
          <w:lang w:val="uk-UA"/>
        </w:rPr>
        <w:t xml:space="preserve">Пакети результативних показників виписані у чіткій відповідності з типовими. </w:t>
      </w:r>
    </w:p>
    <w:p w:rsidR="00C80803" w:rsidRPr="00715444" w:rsidRDefault="00A25B38" w:rsidP="000A1C41">
      <w:pPr>
        <w:autoSpaceDE w:val="0"/>
        <w:autoSpaceDN w:val="0"/>
        <w:spacing w:after="0"/>
        <w:ind w:firstLine="567"/>
        <w:jc w:val="both"/>
        <w:rPr>
          <w:rFonts w:ascii="Book Antiqua" w:hAnsi="Book Antiqua"/>
          <w:sz w:val="24"/>
          <w:szCs w:val="24"/>
          <w:lang w:val="uk-UA"/>
        </w:rPr>
      </w:pPr>
      <w:r w:rsidRPr="00715444">
        <w:rPr>
          <w:rFonts w:ascii="Book Antiqua" w:hAnsi="Book Antiqua"/>
          <w:sz w:val="24"/>
          <w:szCs w:val="24"/>
          <w:lang w:val="uk-UA"/>
        </w:rPr>
        <w:t xml:space="preserve">Однак викликає сумнів показник </w:t>
      </w:r>
      <w:r w:rsidR="008075BE" w:rsidRPr="00715444">
        <w:rPr>
          <w:rFonts w:ascii="Book Antiqua" w:hAnsi="Book Antiqua"/>
          <w:sz w:val="24"/>
          <w:szCs w:val="24"/>
          <w:lang w:val="uk-UA"/>
        </w:rPr>
        <w:t xml:space="preserve">продукту та ефективності </w:t>
      </w:r>
      <w:r w:rsidR="00C80803" w:rsidRPr="00715444">
        <w:rPr>
          <w:rFonts w:ascii="Book Antiqua" w:hAnsi="Book Antiqua"/>
          <w:sz w:val="24"/>
          <w:szCs w:val="24"/>
          <w:lang w:val="uk-UA"/>
        </w:rPr>
        <w:t>в</w:t>
      </w:r>
      <w:r w:rsidR="000850C4">
        <w:rPr>
          <w:rFonts w:ascii="Book Antiqua" w:hAnsi="Book Antiqua"/>
          <w:sz w:val="24"/>
          <w:szCs w:val="24"/>
          <w:lang w:val="uk-UA"/>
        </w:rPr>
        <w:t xml:space="preserve"> паспорті 0114060 «</w:t>
      </w:r>
      <w:proofErr w:type="spellStart"/>
      <w:r w:rsidR="000850C4">
        <w:rPr>
          <w:rFonts w:ascii="Book Antiqua" w:hAnsi="Book Antiqua"/>
          <w:sz w:val="24"/>
          <w:szCs w:val="24"/>
          <w:lang w:val="uk-UA"/>
        </w:rPr>
        <w:t>Бiблiотеки</w:t>
      </w:r>
      <w:proofErr w:type="spellEnd"/>
      <w:r w:rsidR="000850C4">
        <w:rPr>
          <w:rFonts w:ascii="Book Antiqua" w:hAnsi="Book Antiqua"/>
          <w:sz w:val="24"/>
          <w:szCs w:val="24"/>
          <w:lang w:val="uk-UA"/>
        </w:rPr>
        <w:t>»:</w:t>
      </w:r>
    </w:p>
    <w:p w:rsidR="00796791" w:rsidRPr="000850C4" w:rsidRDefault="000850C4" w:rsidP="000A1C41">
      <w:pPr>
        <w:autoSpaceDE w:val="0"/>
        <w:autoSpaceDN w:val="0"/>
        <w:spacing w:after="0"/>
        <w:ind w:firstLine="567"/>
        <w:jc w:val="both"/>
        <w:rPr>
          <w:rFonts w:ascii="Book Antiqua" w:hAnsi="Book Antiqua"/>
          <w:sz w:val="24"/>
          <w:szCs w:val="24"/>
          <w:lang w:val="uk-UA"/>
        </w:rPr>
      </w:pPr>
      <w:r>
        <w:rPr>
          <w:rFonts w:ascii="Book Antiqua" w:hAnsi="Book Antiqua"/>
          <w:sz w:val="24"/>
          <w:szCs w:val="24"/>
          <w:lang w:val="uk-UA"/>
        </w:rPr>
        <w:t>п</w:t>
      </w:r>
      <w:r w:rsidR="00621C79" w:rsidRPr="00715444">
        <w:rPr>
          <w:rFonts w:ascii="Book Antiqua" w:hAnsi="Book Antiqua"/>
          <w:sz w:val="24"/>
          <w:szCs w:val="24"/>
          <w:lang w:val="uk-UA"/>
        </w:rPr>
        <w:t>аспортом закладено показники</w:t>
      </w:r>
      <w:r>
        <w:rPr>
          <w:rFonts w:ascii="Book Antiqua" w:hAnsi="Book Antiqua"/>
          <w:sz w:val="24"/>
          <w:szCs w:val="24"/>
          <w:lang w:val="uk-UA"/>
        </w:rPr>
        <w:t xml:space="preserve"> продукту на 2017р</w:t>
      </w:r>
      <w:r w:rsidR="00621C79" w:rsidRPr="00715444">
        <w:rPr>
          <w:rFonts w:ascii="Book Antiqua" w:hAnsi="Book Antiqua"/>
          <w:sz w:val="24"/>
          <w:szCs w:val="24"/>
          <w:lang w:val="uk-UA"/>
        </w:rPr>
        <w:t xml:space="preserve">: число читачів </w:t>
      </w:r>
      <w:r>
        <w:rPr>
          <w:rFonts w:ascii="Book Antiqua" w:hAnsi="Book Antiqua"/>
          <w:sz w:val="24"/>
          <w:szCs w:val="24"/>
          <w:lang w:val="uk-UA"/>
        </w:rPr>
        <w:t xml:space="preserve">- </w:t>
      </w:r>
      <w:r w:rsidR="00621C79" w:rsidRPr="00715444">
        <w:rPr>
          <w:rFonts w:ascii="Book Antiqua" w:hAnsi="Book Antiqua"/>
          <w:sz w:val="24"/>
          <w:szCs w:val="24"/>
          <w:lang w:val="uk-UA"/>
        </w:rPr>
        <w:t xml:space="preserve">2080 осіб та кількість книговидач </w:t>
      </w:r>
      <w:r>
        <w:rPr>
          <w:rFonts w:ascii="Book Antiqua" w:hAnsi="Book Antiqua"/>
          <w:sz w:val="24"/>
          <w:szCs w:val="24"/>
          <w:lang w:val="uk-UA"/>
        </w:rPr>
        <w:t>–</w:t>
      </w:r>
      <w:r w:rsidR="00621C79" w:rsidRPr="00715444">
        <w:rPr>
          <w:rFonts w:ascii="Book Antiqua" w:hAnsi="Book Antiqua"/>
          <w:sz w:val="24"/>
          <w:szCs w:val="24"/>
          <w:lang w:val="uk-UA"/>
        </w:rPr>
        <w:t xml:space="preserve"> 35919</w:t>
      </w:r>
      <w:r>
        <w:rPr>
          <w:rFonts w:ascii="Book Antiqua" w:hAnsi="Book Antiqua"/>
          <w:sz w:val="24"/>
          <w:szCs w:val="24"/>
          <w:lang w:val="uk-UA"/>
        </w:rPr>
        <w:t xml:space="preserve"> подій</w:t>
      </w:r>
      <w:r w:rsidR="00621C79" w:rsidRPr="00715444">
        <w:rPr>
          <w:rFonts w:ascii="Book Antiqua" w:hAnsi="Book Antiqua"/>
          <w:sz w:val="24"/>
          <w:szCs w:val="24"/>
          <w:lang w:val="uk-UA"/>
        </w:rPr>
        <w:t xml:space="preserve"> , і це при загальній кількості населення Камяномостівської ОТГ станом на</w:t>
      </w:r>
      <w:r>
        <w:rPr>
          <w:rFonts w:ascii="Book Antiqua" w:hAnsi="Book Antiqua"/>
          <w:sz w:val="24"/>
          <w:szCs w:val="24"/>
          <w:lang w:val="uk-UA"/>
        </w:rPr>
        <w:t xml:space="preserve"> кінець</w:t>
      </w:r>
      <w:r w:rsidR="00621C79" w:rsidRPr="00715444">
        <w:rPr>
          <w:rFonts w:ascii="Book Antiqua" w:hAnsi="Book Antiqua"/>
          <w:sz w:val="24"/>
          <w:szCs w:val="24"/>
          <w:lang w:val="uk-UA"/>
        </w:rPr>
        <w:t xml:space="preserve"> 2016р – 4384</w:t>
      </w:r>
      <w:r>
        <w:rPr>
          <w:rFonts w:ascii="Book Antiqua" w:hAnsi="Book Antiqua"/>
          <w:sz w:val="24"/>
          <w:szCs w:val="24"/>
          <w:lang w:val="uk-UA"/>
        </w:rPr>
        <w:t xml:space="preserve"> мешканців</w:t>
      </w:r>
      <w:r w:rsidR="00621C79" w:rsidRPr="00715444">
        <w:rPr>
          <w:rFonts w:ascii="Book Antiqua" w:hAnsi="Book Antiqua"/>
          <w:sz w:val="24"/>
          <w:szCs w:val="24"/>
          <w:lang w:val="uk-UA"/>
        </w:rPr>
        <w:t xml:space="preserve"> та загальній тенденції спаду інтересу в послугах публічних бібліотек з-за проникнення Інтернет в домашні господарства. (Для довідки. Згідно статистичних даних рівень </w:t>
      </w:r>
      <w:r w:rsidR="007A4962" w:rsidRPr="00715444">
        <w:rPr>
          <w:rFonts w:ascii="Book Antiqua" w:hAnsi="Book Antiqua"/>
          <w:sz w:val="24"/>
          <w:szCs w:val="24"/>
          <w:lang w:val="uk-UA"/>
        </w:rPr>
        <w:t>відвідування бібліотек</w:t>
      </w:r>
      <w:r w:rsidR="00621C79" w:rsidRPr="00715444">
        <w:rPr>
          <w:rFonts w:ascii="Book Antiqua" w:hAnsi="Book Antiqua"/>
          <w:sz w:val="24"/>
          <w:szCs w:val="24"/>
          <w:lang w:val="uk-UA"/>
        </w:rPr>
        <w:t xml:space="preserve"> в сільській місцевості</w:t>
      </w:r>
      <w:r w:rsidR="007A4962" w:rsidRPr="00715444">
        <w:rPr>
          <w:rFonts w:ascii="Book Antiqua" w:hAnsi="Book Antiqua"/>
          <w:sz w:val="24"/>
          <w:szCs w:val="24"/>
          <w:lang w:val="uk-UA"/>
        </w:rPr>
        <w:t xml:space="preserve"> по Миколаївській області</w:t>
      </w:r>
      <w:r>
        <w:rPr>
          <w:rFonts w:ascii="Book Antiqua" w:hAnsi="Book Antiqua"/>
          <w:sz w:val="24"/>
          <w:szCs w:val="24"/>
          <w:lang w:val="uk-UA"/>
        </w:rPr>
        <w:t xml:space="preserve"> на 2010р</w:t>
      </w:r>
      <w:r w:rsidR="007A4962" w:rsidRPr="00715444">
        <w:rPr>
          <w:rFonts w:ascii="Book Antiqua" w:hAnsi="Book Antiqua"/>
          <w:sz w:val="24"/>
          <w:szCs w:val="24"/>
          <w:lang w:val="uk-UA"/>
        </w:rPr>
        <w:t xml:space="preserve"> складає </w:t>
      </w:r>
      <w:r w:rsidR="007A4962" w:rsidRPr="000850C4">
        <w:rPr>
          <w:rFonts w:ascii="Book Antiqua" w:hAnsi="Book Antiqua"/>
          <w:sz w:val="24"/>
          <w:szCs w:val="24"/>
          <w:lang w:val="uk-UA"/>
        </w:rPr>
        <w:t>1</w:t>
      </w:r>
      <w:r w:rsidRPr="000850C4">
        <w:rPr>
          <w:rFonts w:ascii="Book Antiqua" w:hAnsi="Book Antiqua"/>
          <w:sz w:val="24"/>
          <w:szCs w:val="24"/>
          <w:lang w:val="uk-UA"/>
        </w:rPr>
        <w:t>2</w:t>
      </w:r>
      <w:r w:rsidR="007A4962" w:rsidRPr="000850C4">
        <w:rPr>
          <w:rFonts w:ascii="Book Antiqua" w:hAnsi="Book Antiqua"/>
          <w:sz w:val="24"/>
          <w:szCs w:val="24"/>
          <w:lang w:val="uk-UA"/>
        </w:rPr>
        <w:t xml:space="preserve">% від загальної кількості населення </w:t>
      </w:r>
      <w:r w:rsidR="00621C79" w:rsidRPr="000850C4">
        <w:rPr>
          <w:rFonts w:ascii="Book Antiqua" w:hAnsi="Book Antiqua"/>
          <w:sz w:val="24"/>
          <w:szCs w:val="24"/>
          <w:lang w:val="uk-UA"/>
        </w:rPr>
        <w:t xml:space="preserve"> - </w:t>
      </w:r>
      <w:hyperlink r:id="rId13" w:history="1">
        <w:r w:rsidR="00621C79" w:rsidRPr="000850C4">
          <w:rPr>
            <w:rStyle w:val="a7"/>
            <w:rFonts w:ascii="Book Antiqua" w:hAnsi="Book Antiqua"/>
            <w:sz w:val="24"/>
            <w:szCs w:val="24"/>
            <w:lang w:val="uk-UA"/>
          </w:rPr>
          <w:t>http://profy.nplu.org/articles.php?lng=uk&amp;pg=2795</w:t>
        </w:r>
      </w:hyperlink>
      <w:r w:rsidRPr="000850C4">
        <w:rPr>
          <w:rFonts w:ascii="Book Antiqua" w:hAnsi="Book Antiqua"/>
          <w:sz w:val="24"/>
          <w:szCs w:val="24"/>
          <w:lang w:val="uk-UA"/>
        </w:rPr>
        <w:t xml:space="preserve"> , та за період  2010-2017р прослідковується тенденція до зменшення</w:t>
      </w:r>
      <w:r w:rsidR="007A4962" w:rsidRPr="000850C4">
        <w:rPr>
          <w:rFonts w:ascii="Book Antiqua" w:hAnsi="Book Antiqua"/>
          <w:sz w:val="24"/>
          <w:szCs w:val="24"/>
          <w:lang w:val="uk-UA"/>
        </w:rPr>
        <w:t>)</w:t>
      </w:r>
    </w:p>
    <w:p w:rsidR="00796791" w:rsidRPr="00715444" w:rsidRDefault="007A4962" w:rsidP="000A1C41">
      <w:pPr>
        <w:pStyle w:val="a3"/>
        <w:autoSpaceDE w:val="0"/>
        <w:autoSpaceDN w:val="0"/>
        <w:spacing w:after="0"/>
        <w:ind w:firstLine="567"/>
        <w:jc w:val="both"/>
        <w:rPr>
          <w:rFonts w:ascii="Book Antiqua" w:hAnsi="Book Antiqua"/>
          <w:sz w:val="24"/>
          <w:szCs w:val="24"/>
          <w:lang w:val="uk-UA"/>
        </w:rPr>
      </w:pPr>
      <w:r w:rsidRPr="000850C4">
        <w:rPr>
          <w:rFonts w:ascii="Book Antiqua" w:hAnsi="Book Antiqua"/>
          <w:b/>
          <w:sz w:val="24"/>
          <w:szCs w:val="24"/>
          <w:lang w:val="uk-UA"/>
        </w:rPr>
        <w:t>Рекомендація.</w:t>
      </w:r>
      <w:r w:rsidRPr="00715444">
        <w:rPr>
          <w:rFonts w:ascii="Book Antiqua" w:hAnsi="Book Antiqua"/>
          <w:sz w:val="24"/>
          <w:szCs w:val="24"/>
          <w:lang w:val="uk-UA"/>
        </w:rPr>
        <w:t xml:space="preserve"> Уточнити показники продукту в даному паспорті бюджетної програми, задля визначення реальної затребуваності обсягу та доцільності бюджетних асигнувань по </w:t>
      </w:r>
      <w:r w:rsidR="00A03B6E">
        <w:rPr>
          <w:rFonts w:ascii="Book Antiqua" w:hAnsi="Book Antiqua"/>
          <w:sz w:val="24"/>
          <w:szCs w:val="24"/>
          <w:lang w:val="uk-UA"/>
        </w:rPr>
        <w:t>бюджетні програмі «Бібліотеки»</w:t>
      </w:r>
      <w:r w:rsidRPr="00715444">
        <w:rPr>
          <w:rFonts w:ascii="Book Antiqua" w:hAnsi="Book Antiqua"/>
          <w:sz w:val="24"/>
          <w:szCs w:val="24"/>
          <w:lang w:val="uk-UA"/>
        </w:rPr>
        <w:t>.</w:t>
      </w:r>
    </w:p>
    <w:p w:rsidR="007A4962" w:rsidRPr="00715444" w:rsidRDefault="007A4962" w:rsidP="000A1C41">
      <w:pPr>
        <w:pStyle w:val="a3"/>
        <w:autoSpaceDE w:val="0"/>
        <w:autoSpaceDN w:val="0"/>
        <w:spacing w:after="0"/>
        <w:ind w:firstLine="567"/>
        <w:jc w:val="both"/>
        <w:rPr>
          <w:rFonts w:ascii="Book Antiqua" w:hAnsi="Book Antiqua"/>
          <w:sz w:val="24"/>
          <w:szCs w:val="24"/>
          <w:lang w:val="uk-UA"/>
        </w:rPr>
      </w:pPr>
    </w:p>
    <w:p w:rsidR="005B4491" w:rsidRPr="00715444" w:rsidRDefault="007A4962" w:rsidP="000A1C41">
      <w:pPr>
        <w:pStyle w:val="a3"/>
        <w:numPr>
          <w:ilvl w:val="0"/>
          <w:numId w:val="18"/>
        </w:numPr>
        <w:autoSpaceDE w:val="0"/>
        <w:autoSpaceDN w:val="0"/>
        <w:spacing w:after="0"/>
        <w:ind w:firstLine="567"/>
        <w:jc w:val="both"/>
        <w:rPr>
          <w:rFonts w:ascii="Book Antiqua" w:hAnsi="Book Antiqua"/>
          <w:sz w:val="24"/>
          <w:szCs w:val="24"/>
          <w:lang w:val="uk-UA"/>
        </w:rPr>
      </w:pPr>
      <w:r w:rsidRPr="00715444">
        <w:rPr>
          <w:rFonts w:ascii="Book Antiqua" w:hAnsi="Book Antiqua"/>
          <w:sz w:val="24"/>
          <w:szCs w:val="24"/>
          <w:lang w:val="uk-UA"/>
        </w:rPr>
        <w:t xml:space="preserve">КПКВК 0110170 Організаційне, інформаційно-аналітичне та матеріально-технічне забезпечення діяльності виконавчого комітету </w:t>
      </w:r>
      <w:proofErr w:type="spellStart"/>
      <w:r w:rsidRPr="00715444">
        <w:rPr>
          <w:rFonts w:ascii="Book Antiqua" w:hAnsi="Book Antiqua"/>
          <w:sz w:val="24"/>
          <w:szCs w:val="24"/>
          <w:lang w:val="uk-UA"/>
        </w:rPr>
        <w:t>Кам</w:t>
      </w:r>
      <w:proofErr w:type="spellEnd"/>
      <w:r w:rsidRPr="00715444">
        <w:rPr>
          <w:rFonts w:ascii="Book Antiqua" w:hAnsi="Book Antiqua"/>
          <w:sz w:val="24"/>
          <w:szCs w:val="24"/>
          <w:lang w:val="uk-UA"/>
        </w:rPr>
        <w:t>"</w:t>
      </w:r>
      <w:proofErr w:type="spellStart"/>
      <w:r w:rsidRPr="00715444">
        <w:rPr>
          <w:rFonts w:ascii="Book Antiqua" w:hAnsi="Book Antiqua"/>
          <w:sz w:val="24"/>
          <w:szCs w:val="24"/>
          <w:lang w:val="uk-UA"/>
        </w:rPr>
        <w:t>яномостівської</w:t>
      </w:r>
      <w:proofErr w:type="spellEnd"/>
      <w:r w:rsidRPr="00715444">
        <w:rPr>
          <w:rFonts w:ascii="Book Antiqua" w:hAnsi="Book Antiqua"/>
          <w:sz w:val="24"/>
          <w:szCs w:val="24"/>
          <w:lang w:val="uk-UA"/>
        </w:rPr>
        <w:t xml:space="preserve"> сільської ради</w:t>
      </w:r>
    </w:p>
    <w:p w:rsidR="005B4491" w:rsidRPr="00715444" w:rsidRDefault="007A4962" w:rsidP="000A1C41">
      <w:pPr>
        <w:autoSpaceDE w:val="0"/>
        <w:autoSpaceDN w:val="0"/>
        <w:spacing w:after="0"/>
        <w:ind w:firstLine="567"/>
        <w:jc w:val="both"/>
        <w:rPr>
          <w:rFonts w:ascii="Book Antiqua" w:hAnsi="Book Antiqua"/>
          <w:sz w:val="24"/>
          <w:szCs w:val="24"/>
          <w:lang w:val="uk-UA"/>
        </w:rPr>
      </w:pPr>
      <w:r w:rsidRPr="00715444">
        <w:rPr>
          <w:rFonts w:ascii="Book Antiqua" w:hAnsi="Book Antiqua"/>
          <w:sz w:val="24"/>
          <w:szCs w:val="24"/>
          <w:lang w:val="uk-UA"/>
        </w:rPr>
        <w:t xml:space="preserve">Паспорт даної бюджетної програми </w:t>
      </w:r>
      <w:r w:rsidR="007D5FD5" w:rsidRPr="00715444">
        <w:rPr>
          <w:rFonts w:ascii="Book Antiqua" w:hAnsi="Book Antiqua"/>
          <w:sz w:val="24"/>
          <w:szCs w:val="24"/>
          <w:lang w:val="uk-UA"/>
        </w:rPr>
        <w:t xml:space="preserve">по завданню «Здійснення виконавчим органом </w:t>
      </w:r>
      <w:proofErr w:type="spellStart"/>
      <w:r w:rsidR="007D5FD5" w:rsidRPr="00715444">
        <w:rPr>
          <w:rFonts w:ascii="Book Antiqua" w:hAnsi="Book Antiqua"/>
          <w:sz w:val="24"/>
          <w:szCs w:val="24"/>
          <w:lang w:val="uk-UA"/>
        </w:rPr>
        <w:t>Кам</w:t>
      </w:r>
      <w:proofErr w:type="spellEnd"/>
      <w:r w:rsidR="007D5FD5" w:rsidRPr="00715444">
        <w:rPr>
          <w:rFonts w:ascii="Book Antiqua" w:hAnsi="Book Antiqua"/>
          <w:sz w:val="24"/>
          <w:szCs w:val="24"/>
          <w:lang w:val="uk-UA"/>
        </w:rPr>
        <w:t>"</w:t>
      </w:r>
      <w:proofErr w:type="spellStart"/>
      <w:r w:rsidR="007D5FD5" w:rsidRPr="00715444">
        <w:rPr>
          <w:rFonts w:ascii="Book Antiqua" w:hAnsi="Book Antiqua"/>
          <w:sz w:val="24"/>
          <w:szCs w:val="24"/>
          <w:lang w:val="uk-UA"/>
        </w:rPr>
        <w:t>яномостівської</w:t>
      </w:r>
      <w:proofErr w:type="spellEnd"/>
      <w:r w:rsidR="007D5FD5" w:rsidRPr="00715444">
        <w:rPr>
          <w:rFonts w:ascii="Book Antiqua" w:hAnsi="Book Antiqua"/>
          <w:sz w:val="24"/>
          <w:szCs w:val="24"/>
          <w:lang w:val="uk-UA"/>
        </w:rPr>
        <w:t xml:space="preserve"> сільської ради наданих законодавством повноважень у  сфері забезпечення діяльності апарату виконавчого органу </w:t>
      </w:r>
      <w:proofErr w:type="spellStart"/>
      <w:r w:rsidR="007D5FD5" w:rsidRPr="00715444">
        <w:rPr>
          <w:rFonts w:ascii="Book Antiqua" w:hAnsi="Book Antiqua"/>
          <w:sz w:val="24"/>
          <w:szCs w:val="24"/>
          <w:lang w:val="uk-UA"/>
        </w:rPr>
        <w:t>Кам</w:t>
      </w:r>
      <w:proofErr w:type="spellEnd"/>
      <w:r w:rsidR="007D5FD5" w:rsidRPr="00715444">
        <w:rPr>
          <w:rFonts w:ascii="Book Antiqua" w:hAnsi="Book Antiqua"/>
          <w:sz w:val="24"/>
          <w:szCs w:val="24"/>
          <w:lang w:val="uk-UA"/>
        </w:rPr>
        <w:t>"</w:t>
      </w:r>
      <w:proofErr w:type="spellStart"/>
      <w:r w:rsidR="007D5FD5" w:rsidRPr="00715444">
        <w:rPr>
          <w:rFonts w:ascii="Book Antiqua" w:hAnsi="Book Antiqua"/>
          <w:sz w:val="24"/>
          <w:szCs w:val="24"/>
          <w:lang w:val="uk-UA"/>
        </w:rPr>
        <w:t>яномостівської</w:t>
      </w:r>
      <w:proofErr w:type="spellEnd"/>
      <w:r w:rsidR="007D5FD5" w:rsidRPr="00715444">
        <w:rPr>
          <w:rFonts w:ascii="Book Antiqua" w:hAnsi="Book Antiqua"/>
          <w:sz w:val="24"/>
          <w:szCs w:val="24"/>
          <w:lang w:val="uk-UA"/>
        </w:rPr>
        <w:t xml:space="preserve"> сільської  ради» </w:t>
      </w:r>
      <w:r w:rsidRPr="00715444">
        <w:rPr>
          <w:rFonts w:ascii="Book Antiqua" w:hAnsi="Book Antiqua"/>
          <w:sz w:val="24"/>
          <w:szCs w:val="24"/>
          <w:lang w:val="uk-UA"/>
        </w:rPr>
        <w:t>не містить необхідного переліку результативних показників, визначених профільним Наказом МФУ № 1147 «Державне управління»</w:t>
      </w:r>
      <w:r w:rsidR="007D5FD5" w:rsidRPr="00715444">
        <w:rPr>
          <w:rFonts w:ascii="Book Antiqua" w:hAnsi="Book Antiqua"/>
          <w:sz w:val="24"/>
          <w:szCs w:val="24"/>
          <w:lang w:val="uk-UA"/>
        </w:rPr>
        <w:t>. Даним наказом передбачено типове завдання та пакет результативних показників:</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tblPr>
      <w:tblGrid>
        <w:gridCol w:w="3566"/>
        <w:gridCol w:w="6812"/>
      </w:tblGrid>
      <w:tr w:rsidR="007D5FD5" w:rsidRPr="00100B88" w:rsidTr="007D5FD5">
        <w:tc>
          <w:tcPr>
            <w:tcW w:w="3990" w:type="dxa"/>
            <w:tcBorders>
              <w:top w:val="single" w:sz="4" w:space="0" w:color="000000"/>
              <w:left w:val="single" w:sz="4" w:space="0" w:color="000000"/>
              <w:bottom w:val="single" w:sz="4" w:space="0" w:color="000000"/>
              <w:right w:val="single" w:sz="4" w:space="0" w:color="000000"/>
            </w:tcBorders>
            <w:shd w:val="clear" w:color="auto" w:fill="FFFFFF"/>
            <w:hideMark/>
          </w:tcPr>
          <w:p w:rsidR="007D5FD5" w:rsidRPr="00715444" w:rsidRDefault="007D5FD5" w:rsidP="000A1C41">
            <w:pPr>
              <w:spacing w:after="0"/>
              <w:ind w:firstLine="567"/>
              <w:rPr>
                <w:rFonts w:ascii="Book Antiqua" w:hAnsi="Book Antiqua"/>
                <w:color w:val="000000"/>
                <w:lang w:val="uk-UA" w:eastAsia="ru-RU"/>
              </w:rPr>
            </w:pPr>
            <w:r w:rsidRPr="00715444">
              <w:rPr>
                <w:rFonts w:ascii="Book Antiqua" w:hAnsi="Book Antiqua"/>
                <w:color w:val="000000"/>
                <w:lang w:val="uk-UA" w:eastAsia="ru-RU"/>
              </w:rPr>
              <w:t>Забезпечення виконання наданих законодавством повноважень</w:t>
            </w:r>
          </w:p>
        </w:tc>
        <w:tc>
          <w:tcPr>
            <w:tcW w:w="7965" w:type="dxa"/>
            <w:tcBorders>
              <w:top w:val="single" w:sz="4" w:space="0" w:color="000000"/>
              <w:left w:val="single" w:sz="4" w:space="0" w:color="000000"/>
              <w:bottom w:val="single" w:sz="4" w:space="0" w:color="000000"/>
              <w:right w:val="single" w:sz="4" w:space="0" w:color="000000"/>
            </w:tcBorders>
            <w:shd w:val="clear" w:color="auto" w:fill="FFFFFF"/>
            <w:hideMark/>
          </w:tcPr>
          <w:p w:rsidR="007D5FD5" w:rsidRPr="00715444" w:rsidRDefault="007D5FD5" w:rsidP="000A1C41">
            <w:pPr>
              <w:spacing w:after="0"/>
              <w:ind w:firstLine="567"/>
              <w:rPr>
                <w:rFonts w:ascii="Book Antiqua" w:hAnsi="Book Antiqua"/>
                <w:color w:val="000000"/>
                <w:lang w:val="uk-UA" w:eastAsia="ru-RU"/>
              </w:rPr>
            </w:pPr>
            <w:r w:rsidRPr="00715444">
              <w:rPr>
                <w:rFonts w:ascii="Book Antiqua" w:hAnsi="Book Antiqua"/>
                <w:b/>
                <w:bCs/>
                <w:color w:val="000000"/>
                <w:lang w:val="uk-UA" w:eastAsia="ru-RU"/>
              </w:rPr>
              <w:t>Показники затрат:</w:t>
            </w:r>
            <w:r w:rsidRPr="00715444">
              <w:rPr>
                <w:rFonts w:ascii="Book Antiqua" w:hAnsi="Book Antiqua"/>
                <w:color w:val="000000"/>
                <w:lang w:val="uk-UA" w:eastAsia="ru-RU"/>
              </w:rPr>
              <w:t> </w:t>
            </w:r>
            <w:r w:rsidRPr="00715444">
              <w:rPr>
                <w:rFonts w:ascii="Book Antiqua" w:hAnsi="Book Antiqua"/>
                <w:color w:val="000000"/>
                <w:lang w:val="uk-UA" w:eastAsia="ru-RU"/>
              </w:rPr>
              <w:br/>
              <w:t>кількість штатних одиниць, од. </w:t>
            </w:r>
            <w:r w:rsidRPr="00715444">
              <w:rPr>
                <w:rFonts w:ascii="Book Antiqua" w:hAnsi="Book Antiqua"/>
                <w:color w:val="000000"/>
                <w:lang w:val="uk-UA" w:eastAsia="ru-RU"/>
              </w:rPr>
              <w:br/>
            </w:r>
            <w:r w:rsidRPr="00715444">
              <w:rPr>
                <w:rFonts w:ascii="Book Antiqua" w:hAnsi="Book Antiqua"/>
                <w:b/>
                <w:bCs/>
                <w:color w:val="000000"/>
                <w:lang w:val="uk-UA" w:eastAsia="ru-RU"/>
              </w:rPr>
              <w:t>Показники продукту:</w:t>
            </w:r>
            <w:r w:rsidRPr="00715444">
              <w:rPr>
                <w:rFonts w:ascii="Book Antiqua" w:hAnsi="Book Antiqua"/>
                <w:color w:val="000000"/>
                <w:lang w:val="uk-UA" w:eastAsia="ru-RU"/>
              </w:rPr>
              <w:t> </w:t>
            </w:r>
            <w:r w:rsidRPr="00715444">
              <w:rPr>
                <w:rFonts w:ascii="Book Antiqua" w:hAnsi="Book Antiqua"/>
                <w:color w:val="000000"/>
                <w:lang w:val="uk-UA" w:eastAsia="ru-RU"/>
              </w:rPr>
              <w:br/>
              <w:t>кількість отриманих листів, звернень, заяв, скарг, од.; </w:t>
            </w:r>
            <w:r w:rsidRPr="00715444">
              <w:rPr>
                <w:rFonts w:ascii="Book Antiqua" w:hAnsi="Book Antiqua"/>
                <w:color w:val="000000"/>
                <w:lang w:val="uk-UA" w:eastAsia="ru-RU"/>
              </w:rPr>
              <w:br/>
              <w:t>кількість прийнятих нормативно-правових актів, од. </w:t>
            </w:r>
            <w:r w:rsidRPr="00715444">
              <w:rPr>
                <w:rFonts w:ascii="Book Antiqua" w:hAnsi="Book Antiqua"/>
                <w:color w:val="000000"/>
                <w:lang w:val="uk-UA" w:eastAsia="ru-RU"/>
              </w:rPr>
              <w:br/>
            </w:r>
            <w:r w:rsidRPr="00715444">
              <w:rPr>
                <w:rFonts w:ascii="Book Antiqua" w:hAnsi="Book Antiqua"/>
                <w:b/>
                <w:bCs/>
                <w:color w:val="000000"/>
                <w:lang w:val="uk-UA" w:eastAsia="ru-RU"/>
              </w:rPr>
              <w:t>Показники ефективності:</w:t>
            </w:r>
            <w:r w:rsidRPr="00715444">
              <w:rPr>
                <w:rFonts w:ascii="Book Antiqua" w:hAnsi="Book Antiqua"/>
                <w:color w:val="000000"/>
                <w:lang w:val="uk-UA" w:eastAsia="ru-RU"/>
              </w:rPr>
              <w:t> </w:t>
            </w:r>
            <w:r w:rsidRPr="00715444">
              <w:rPr>
                <w:rFonts w:ascii="Book Antiqua" w:hAnsi="Book Antiqua"/>
                <w:color w:val="000000"/>
                <w:lang w:val="uk-UA" w:eastAsia="ru-RU"/>
              </w:rPr>
              <w:br/>
              <w:t>кількість виконаних листів, звернень, заяв, скарг на одного працівника, од.; </w:t>
            </w:r>
            <w:r w:rsidRPr="00715444">
              <w:rPr>
                <w:rFonts w:ascii="Book Antiqua" w:hAnsi="Book Antiqua"/>
                <w:color w:val="000000"/>
                <w:lang w:val="uk-UA" w:eastAsia="ru-RU"/>
              </w:rPr>
              <w:br/>
              <w:t>кількість прийнятих нормативно-правових актів на одного працівника, од.; </w:t>
            </w:r>
            <w:r w:rsidRPr="00715444">
              <w:rPr>
                <w:rFonts w:ascii="Book Antiqua" w:hAnsi="Book Antiqua"/>
                <w:color w:val="000000"/>
                <w:lang w:val="uk-UA" w:eastAsia="ru-RU"/>
              </w:rPr>
              <w:br/>
              <w:t>витрати на утримання однієї штатної одиниці, тис. грн.</w:t>
            </w:r>
          </w:p>
        </w:tc>
      </w:tr>
    </w:tbl>
    <w:p w:rsidR="007D5FD5" w:rsidRPr="00715444" w:rsidRDefault="007D5FD5" w:rsidP="000A1C41">
      <w:pPr>
        <w:autoSpaceDE w:val="0"/>
        <w:autoSpaceDN w:val="0"/>
        <w:spacing w:after="0"/>
        <w:ind w:firstLine="567"/>
        <w:jc w:val="both"/>
        <w:rPr>
          <w:rFonts w:ascii="Book Antiqua" w:hAnsi="Book Antiqua" w:cs="Arial"/>
          <w:bCs/>
          <w:color w:val="000000"/>
          <w:sz w:val="24"/>
          <w:szCs w:val="24"/>
          <w:lang w:val="uk-UA" w:eastAsia="ru-RU"/>
        </w:rPr>
      </w:pPr>
      <w:r w:rsidRPr="00715444">
        <w:rPr>
          <w:rFonts w:ascii="Book Antiqua" w:hAnsi="Book Antiqua"/>
          <w:sz w:val="24"/>
          <w:szCs w:val="24"/>
          <w:lang w:val="uk-UA"/>
        </w:rPr>
        <w:t xml:space="preserve">В паспорті по вищевказаному завданню з даного переліку показників присутнє тільки показник ефективності - витрати на утримання однієї штатної одиниці. Застосування неповного переліку показників без </w:t>
      </w:r>
      <w:proofErr w:type="spellStart"/>
      <w:r w:rsidRPr="00715444">
        <w:rPr>
          <w:rFonts w:ascii="Book Antiqua" w:hAnsi="Book Antiqua"/>
          <w:sz w:val="24"/>
          <w:szCs w:val="24"/>
          <w:lang w:val="uk-UA"/>
        </w:rPr>
        <w:t>должного</w:t>
      </w:r>
      <w:proofErr w:type="spellEnd"/>
      <w:r w:rsidRPr="00715444">
        <w:rPr>
          <w:rFonts w:ascii="Book Antiqua" w:hAnsi="Book Antiqua"/>
          <w:sz w:val="24"/>
          <w:szCs w:val="24"/>
          <w:lang w:val="uk-UA"/>
        </w:rPr>
        <w:t xml:space="preserve"> обґрунтування суперечить базовому Наказу МФУ від </w:t>
      </w:r>
      <w:r w:rsidRPr="00715444">
        <w:rPr>
          <w:rFonts w:ascii="Book Antiqua" w:hAnsi="Book Antiqua" w:cs="Arial"/>
          <w:bCs/>
          <w:color w:val="000000"/>
          <w:sz w:val="24"/>
          <w:szCs w:val="24"/>
          <w:lang w:val="uk-UA" w:eastAsia="ru-RU"/>
        </w:rPr>
        <w:t>26.08.2014  № 836 «Про деякі питання запровадження програмно-цільового методу складання та виконання місцевих бюджетів».</w:t>
      </w:r>
    </w:p>
    <w:p w:rsidR="007D5FD5" w:rsidRDefault="007D5FD5" w:rsidP="000A1C41">
      <w:pPr>
        <w:autoSpaceDE w:val="0"/>
        <w:autoSpaceDN w:val="0"/>
        <w:spacing w:after="0"/>
        <w:ind w:firstLine="567"/>
        <w:jc w:val="both"/>
        <w:rPr>
          <w:rFonts w:ascii="Book Antiqua" w:hAnsi="Book Antiqua" w:cs="Arial"/>
          <w:bCs/>
          <w:color w:val="000000"/>
          <w:sz w:val="24"/>
          <w:szCs w:val="24"/>
          <w:lang w:val="uk-UA" w:eastAsia="ru-RU"/>
        </w:rPr>
      </w:pPr>
      <w:r w:rsidRPr="00715444">
        <w:rPr>
          <w:rFonts w:ascii="Book Antiqua" w:hAnsi="Book Antiqua" w:cs="Arial"/>
          <w:b/>
          <w:bCs/>
          <w:color w:val="000000"/>
          <w:sz w:val="24"/>
          <w:szCs w:val="24"/>
          <w:lang w:val="uk-UA" w:eastAsia="ru-RU"/>
        </w:rPr>
        <w:t>Рекомендація.</w:t>
      </w:r>
      <w:r w:rsidRPr="00715444">
        <w:rPr>
          <w:rFonts w:ascii="Book Antiqua" w:hAnsi="Book Antiqua" w:cs="Arial"/>
          <w:bCs/>
          <w:color w:val="000000"/>
          <w:sz w:val="24"/>
          <w:szCs w:val="24"/>
          <w:lang w:val="uk-UA" w:eastAsia="ru-RU"/>
        </w:rPr>
        <w:t xml:space="preserve"> Привести завдання №1 паспорту у відповідність до Наказу МФУ № 1147.</w:t>
      </w:r>
    </w:p>
    <w:p w:rsidR="004F1372" w:rsidRPr="00715444" w:rsidRDefault="004F1372" w:rsidP="000A1C41">
      <w:pPr>
        <w:autoSpaceDE w:val="0"/>
        <w:autoSpaceDN w:val="0"/>
        <w:spacing w:after="0"/>
        <w:ind w:firstLine="567"/>
        <w:jc w:val="both"/>
        <w:rPr>
          <w:rFonts w:ascii="Book Antiqua" w:hAnsi="Book Antiqua"/>
          <w:sz w:val="24"/>
          <w:szCs w:val="24"/>
          <w:lang w:val="uk-UA"/>
        </w:rPr>
      </w:pPr>
    </w:p>
    <w:p w:rsidR="00066131" w:rsidRDefault="00066131" w:rsidP="000A1C41">
      <w:pPr>
        <w:pStyle w:val="a3"/>
        <w:numPr>
          <w:ilvl w:val="0"/>
          <w:numId w:val="18"/>
        </w:numPr>
        <w:autoSpaceDE w:val="0"/>
        <w:autoSpaceDN w:val="0"/>
        <w:spacing w:after="0"/>
        <w:ind w:firstLine="567"/>
        <w:jc w:val="both"/>
        <w:rPr>
          <w:rFonts w:ascii="Book Antiqua" w:hAnsi="Book Antiqua"/>
          <w:sz w:val="24"/>
          <w:szCs w:val="24"/>
          <w:lang w:val="uk-UA"/>
        </w:rPr>
      </w:pPr>
      <w:r w:rsidRPr="00066131">
        <w:rPr>
          <w:rFonts w:ascii="Book Antiqua" w:hAnsi="Book Antiqua"/>
          <w:sz w:val="24"/>
          <w:szCs w:val="24"/>
          <w:lang w:val="uk-UA"/>
        </w:rPr>
        <w:t>'0119180</w:t>
      </w:r>
      <w:r>
        <w:rPr>
          <w:rFonts w:ascii="Book Antiqua" w:hAnsi="Book Antiqua"/>
          <w:sz w:val="24"/>
          <w:szCs w:val="24"/>
          <w:lang w:val="uk-UA"/>
        </w:rPr>
        <w:t xml:space="preserve"> </w:t>
      </w:r>
      <w:r w:rsidRPr="00066131">
        <w:rPr>
          <w:rFonts w:ascii="Book Antiqua" w:hAnsi="Book Antiqua"/>
          <w:sz w:val="24"/>
          <w:szCs w:val="24"/>
          <w:lang w:val="uk-UA"/>
        </w:rPr>
        <w:t>Цільові фонди, утворені Верховною Радою Автономної Республіки Крим, органами місцевого самоврядування і місцевими органами виконавчої влади</w:t>
      </w:r>
    </w:p>
    <w:p w:rsidR="00066131" w:rsidRPr="00066131" w:rsidRDefault="00066131" w:rsidP="000A1C41">
      <w:pPr>
        <w:autoSpaceDE w:val="0"/>
        <w:autoSpaceDN w:val="0"/>
        <w:spacing w:after="0"/>
        <w:ind w:firstLine="567"/>
        <w:jc w:val="both"/>
        <w:rPr>
          <w:rFonts w:ascii="Book Antiqua" w:hAnsi="Book Antiqua"/>
          <w:bCs/>
          <w:sz w:val="24"/>
          <w:szCs w:val="24"/>
          <w:lang w:val="uk-UA" w:eastAsia="ru-RU"/>
        </w:rPr>
      </w:pPr>
      <w:r w:rsidRPr="00066131">
        <w:rPr>
          <w:rFonts w:ascii="Book Antiqua" w:hAnsi="Book Antiqua"/>
          <w:bCs/>
          <w:sz w:val="24"/>
          <w:szCs w:val="24"/>
          <w:lang w:val="uk-UA" w:eastAsia="ru-RU"/>
        </w:rPr>
        <w:t xml:space="preserve">Паспортом даної бюджетної програми передбачено тільки одне завдання «Забезпечення виконання місцевих програм, що діють на території ОТГ» Визначені показники продукту та ефективності, які сформульовані ідентично для кожної категорії: </w:t>
      </w:r>
    </w:p>
    <w:p w:rsidR="00066131" w:rsidRPr="00066131" w:rsidRDefault="00066131" w:rsidP="000A1C41">
      <w:pPr>
        <w:pStyle w:val="a3"/>
        <w:numPr>
          <w:ilvl w:val="0"/>
          <w:numId w:val="19"/>
        </w:numPr>
        <w:autoSpaceDE w:val="0"/>
        <w:autoSpaceDN w:val="0"/>
        <w:spacing w:after="0"/>
        <w:jc w:val="both"/>
        <w:rPr>
          <w:rFonts w:ascii="Book Antiqua" w:hAnsi="Book Antiqua"/>
          <w:sz w:val="24"/>
          <w:szCs w:val="24"/>
          <w:lang w:val="uk-UA"/>
        </w:rPr>
      </w:pPr>
      <w:r w:rsidRPr="00066131">
        <w:rPr>
          <w:rFonts w:ascii="Book Antiqua" w:hAnsi="Book Antiqua"/>
          <w:sz w:val="24"/>
          <w:szCs w:val="24"/>
          <w:lang w:val="uk-UA" w:eastAsia="ru-RU"/>
        </w:rPr>
        <w:t xml:space="preserve">оплата податку на забруднення </w:t>
      </w:r>
    </w:p>
    <w:p w:rsidR="00066131" w:rsidRPr="00066131" w:rsidRDefault="00066131" w:rsidP="000A1C41">
      <w:pPr>
        <w:pStyle w:val="a3"/>
        <w:numPr>
          <w:ilvl w:val="0"/>
          <w:numId w:val="19"/>
        </w:numPr>
        <w:autoSpaceDE w:val="0"/>
        <w:autoSpaceDN w:val="0"/>
        <w:spacing w:after="0"/>
        <w:jc w:val="both"/>
        <w:rPr>
          <w:rFonts w:ascii="Book Antiqua" w:hAnsi="Book Antiqua"/>
          <w:sz w:val="24"/>
          <w:szCs w:val="24"/>
          <w:lang w:val="uk-UA"/>
        </w:rPr>
      </w:pPr>
      <w:r w:rsidRPr="00066131">
        <w:rPr>
          <w:rFonts w:ascii="Book Antiqua" w:hAnsi="Book Antiqua"/>
          <w:sz w:val="24"/>
          <w:szCs w:val="24"/>
          <w:lang w:val="uk-UA" w:eastAsia="ru-RU"/>
        </w:rPr>
        <w:t xml:space="preserve">придбання господарчих товарів </w:t>
      </w:r>
    </w:p>
    <w:p w:rsidR="000850C4" w:rsidRPr="00066131" w:rsidRDefault="00066131" w:rsidP="000A1C41">
      <w:pPr>
        <w:pStyle w:val="a3"/>
        <w:numPr>
          <w:ilvl w:val="0"/>
          <w:numId w:val="19"/>
        </w:numPr>
        <w:autoSpaceDE w:val="0"/>
        <w:autoSpaceDN w:val="0"/>
        <w:spacing w:after="0"/>
        <w:jc w:val="both"/>
        <w:rPr>
          <w:rFonts w:ascii="Book Antiqua" w:hAnsi="Book Antiqua"/>
          <w:sz w:val="24"/>
          <w:szCs w:val="24"/>
          <w:lang w:val="uk-UA"/>
        </w:rPr>
      </w:pPr>
      <w:r w:rsidRPr="00066131">
        <w:rPr>
          <w:rFonts w:ascii="Book Antiqua" w:hAnsi="Book Antiqua"/>
          <w:sz w:val="24"/>
          <w:szCs w:val="24"/>
          <w:lang w:val="uk-UA" w:eastAsia="ru-RU"/>
        </w:rPr>
        <w:t>послуги друку місцевої газети "Вісник"</w:t>
      </w:r>
    </w:p>
    <w:p w:rsidR="00066131" w:rsidRDefault="00066131" w:rsidP="000A1C41">
      <w:pPr>
        <w:pStyle w:val="a3"/>
        <w:autoSpaceDE w:val="0"/>
        <w:autoSpaceDN w:val="0"/>
        <w:spacing w:after="0"/>
        <w:ind w:firstLine="567"/>
        <w:jc w:val="both"/>
        <w:rPr>
          <w:rFonts w:ascii="Book Antiqua" w:hAnsi="Book Antiqua"/>
          <w:sz w:val="24"/>
          <w:szCs w:val="24"/>
          <w:lang w:val="uk-UA"/>
        </w:rPr>
      </w:pPr>
    </w:p>
    <w:p w:rsidR="00066131" w:rsidRPr="00066131" w:rsidRDefault="00066131" w:rsidP="000A1C41">
      <w:pPr>
        <w:pStyle w:val="ae"/>
        <w:spacing w:after="0" w:line="276" w:lineRule="auto"/>
        <w:ind w:left="0" w:right="-85" w:firstLine="567"/>
        <w:jc w:val="both"/>
        <w:rPr>
          <w:rFonts w:ascii="Book Antiqua" w:hAnsi="Book Antiqua"/>
          <w:sz w:val="24"/>
          <w:szCs w:val="24"/>
        </w:rPr>
      </w:pPr>
      <w:r w:rsidRPr="00066131">
        <w:rPr>
          <w:rFonts w:ascii="Book Antiqua" w:hAnsi="Book Antiqua"/>
          <w:sz w:val="24"/>
          <w:szCs w:val="24"/>
        </w:rPr>
        <w:t>При заповненні таблиці результативних показників використовується пакет спільних наказів МФУ та профільних міністерств «Про затвердження типового переліку бюджетних програм відповідної сфери та типовий пакет результативних показників». В паспорті бюджетної програми можуть бути присутній неповний пакет результативних показників, або в типовому переліку бюджетних програм може бути відсутня уніфікована програма. При цьому ГРБК  має бути надано відповідне пояснення щодо застосування неповного пакету показників. Ґрунтуючись на основних принципах запровадження ПЦМ в бюджетному процесі місцевих бюджетів  оцінюється означений нижче факт:</w:t>
      </w:r>
    </w:p>
    <w:p w:rsidR="00066131" w:rsidRPr="00066131" w:rsidRDefault="00066131" w:rsidP="000A1C41">
      <w:pPr>
        <w:pStyle w:val="a4"/>
        <w:spacing w:before="0" w:beforeAutospacing="0" w:after="0" w:afterAutospacing="0" w:line="276" w:lineRule="auto"/>
        <w:ind w:firstLine="567"/>
        <w:jc w:val="both"/>
        <w:rPr>
          <w:rFonts w:ascii="Book Antiqua" w:hAnsi="Book Antiqua"/>
          <w:b/>
          <w:lang w:val="uk-UA"/>
        </w:rPr>
      </w:pPr>
      <w:r w:rsidRPr="00066131">
        <w:rPr>
          <w:rFonts w:ascii="Book Antiqua" w:hAnsi="Book Antiqua"/>
          <w:b/>
          <w:lang w:val="uk-UA"/>
        </w:rPr>
        <w:t>- за бюджетними програмами, за якими не визначено мету, завдання, результативні показники з огляду на специфіку для кожного окремого бюджету, останні формуються із урахуванням стратегічних цінностей та цілей, на досягнення яких спрямована бюджетна програма. При цьому кожний головний розпорядник бюджетних коштів, який отримує бюджетні асигнування, повинен сформулювати окрему бюджетну програму (підпрограму), визначивши конкретні та чіткі її елементи:</w:t>
      </w:r>
    </w:p>
    <w:p w:rsidR="00066131" w:rsidRPr="00066131" w:rsidRDefault="00066131" w:rsidP="000A1C41">
      <w:pPr>
        <w:pStyle w:val="a4"/>
        <w:spacing w:before="0" w:beforeAutospacing="0" w:after="0" w:afterAutospacing="0" w:line="276" w:lineRule="auto"/>
        <w:ind w:firstLine="567"/>
        <w:jc w:val="both"/>
        <w:rPr>
          <w:rFonts w:ascii="Book Antiqua" w:hAnsi="Book Antiqua"/>
          <w:lang w:val="uk-UA"/>
        </w:rPr>
      </w:pPr>
      <w:r w:rsidRPr="00066131">
        <w:rPr>
          <w:rFonts w:ascii="Book Antiqua" w:hAnsi="Book Antiqua"/>
          <w:lang w:val="uk-UA"/>
        </w:rPr>
        <w:t>- назву бюджетної програми (підпрограми);</w:t>
      </w:r>
    </w:p>
    <w:p w:rsidR="00066131" w:rsidRPr="00066131" w:rsidRDefault="00066131" w:rsidP="008C6E2A">
      <w:pPr>
        <w:pStyle w:val="a4"/>
        <w:spacing w:before="0" w:beforeAutospacing="0" w:after="0" w:afterAutospacing="0" w:line="276" w:lineRule="auto"/>
        <w:ind w:firstLine="567"/>
        <w:jc w:val="both"/>
        <w:rPr>
          <w:rFonts w:ascii="Book Antiqua" w:hAnsi="Book Antiqua"/>
          <w:lang w:val="uk-UA"/>
        </w:rPr>
      </w:pPr>
      <w:r w:rsidRPr="00066131">
        <w:rPr>
          <w:rFonts w:ascii="Book Antiqua" w:hAnsi="Book Antiqua"/>
          <w:lang w:val="uk-UA"/>
        </w:rPr>
        <w:t>- мету бюджетної програми;</w:t>
      </w:r>
    </w:p>
    <w:p w:rsidR="00066131" w:rsidRPr="00066131" w:rsidRDefault="00066131" w:rsidP="008C6E2A">
      <w:pPr>
        <w:pStyle w:val="a4"/>
        <w:spacing w:before="0" w:beforeAutospacing="0" w:after="0" w:afterAutospacing="0" w:line="276" w:lineRule="auto"/>
        <w:ind w:firstLine="567"/>
        <w:jc w:val="both"/>
        <w:rPr>
          <w:rFonts w:ascii="Book Antiqua" w:hAnsi="Book Antiqua"/>
          <w:lang w:val="uk-UA"/>
        </w:rPr>
      </w:pPr>
      <w:r w:rsidRPr="00066131">
        <w:rPr>
          <w:rFonts w:ascii="Book Antiqua" w:hAnsi="Book Antiqua"/>
          <w:lang w:val="uk-UA"/>
        </w:rPr>
        <w:t>- завдання (одне або декілька) бюджетної програми (підпрограми);</w:t>
      </w:r>
    </w:p>
    <w:p w:rsidR="00066131" w:rsidRPr="00066131" w:rsidRDefault="00066131" w:rsidP="008C6E2A">
      <w:pPr>
        <w:pStyle w:val="a4"/>
        <w:spacing w:before="0" w:beforeAutospacing="0" w:after="0" w:afterAutospacing="0" w:line="276" w:lineRule="auto"/>
        <w:ind w:firstLine="567"/>
        <w:jc w:val="both"/>
        <w:rPr>
          <w:rFonts w:ascii="Book Antiqua" w:hAnsi="Book Antiqua"/>
          <w:lang w:val="uk-UA"/>
        </w:rPr>
      </w:pPr>
      <w:r w:rsidRPr="00066131">
        <w:rPr>
          <w:rFonts w:ascii="Book Antiqua" w:hAnsi="Book Antiqua"/>
          <w:lang w:val="uk-UA"/>
        </w:rPr>
        <w:t xml:space="preserve">- результативні показники виконання бюджетної програми/підпрограми (затрат, продукту, ефективності, якості). </w:t>
      </w:r>
    </w:p>
    <w:p w:rsidR="00066131" w:rsidRPr="00066131" w:rsidRDefault="00066131" w:rsidP="008C6E2A">
      <w:pPr>
        <w:pStyle w:val="a4"/>
        <w:spacing w:before="0" w:beforeAutospacing="0" w:after="0" w:afterAutospacing="0" w:line="276" w:lineRule="auto"/>
        <w:ind w:firstLine="567"/>
        <w:jc w:val="both"/>
        <w:rPr>
          <w:rFonts w:ascii="Book Antiqua" w:hAnsi="Book Antiqua"/>
          <w:lang w:val="uk-UA"/>
        </w:rPr>
      </w:pPr>
      <w:r w:rsidRPr="00066131">
        <w:rPr>
          <w:rFonts w:ascii="Book Antiqua" w:hAnsi="Book Antiqua"/>
          <w:lang w:val="uk-UA"/>
        </w:rPr>
        <w:t xml:space="preserve">Умовно дану норму визначимо як «принцип достатності». </w:t>
      </w:r>
    </w:p>
    <w:p w:rsidR="00066131" w:rsidRPr="00066131" w:rsidRDefault="00066131" w:rsidP="008C6E2A">
      <w:pPr>
        <w:pStyle w:val="a4"/>
        <w:spacing w:before="0" w:beforeAutospacing="0" w:after="0" w:afterAutospacing="0" w:line="276" w:lineRule="auto"/>
        <w:ind w:firstLine="567"/>
        <w:jc w:val="both"/>
        <w:rPr>
          <w:rFonts w:ascii="Book Antiqua" w:hAnsi="Book Antiqua"/>
          <w:lang w:val="uk-UA"/>
        </w:rPr>
      </w:pPr>
      <w:r w:rsidRPr="00066131">
        <w:rPr>
          <w:rFonts w:ascii="Book Antiqua" w:hAnsi="Book Antiqua"/>
          <w:lang w:val="uk-UA"/>
        </w:rPr>
        <w:t>Визначені у вищенаведеному примірному переліку результативні показники виконання бюджетних програм застосовуються в тій частині, що відповідає встановленим меті та завданням конкретної бюджетної програми (підпрограми). Водночас перелік завдань та результативних показників може бути уточнений і розширений.</w:t>
      </w:r>
    </w:p>
    <w:p w:rsidR="00066131" w:rsidRDefault="00066131" w:rsidP="008C6E2A">
      <w:pPr>
        <w:pStyle w:val="a3"/>
        <w:autoSpaceDE w:val="0"/>
        <w:autoSpaceDN w:val="0"/>
        <w:spacing w:after="0"/>
        <w:jc w:val="both"/>
        <w:rPr>
          <w:rFonts w:ascii="Book Antiqua" w:hAnsi="Book Antiqua"/>
          <w:sz w:val="24"/>
          <w:szCs w:val="24"/>
          <w:lang w:val="uk-UA"/>
        </w:rPr>
      </w:pPr>
    </w:p>
    <w:p w:rsidR="00066131" w:rsidRDefault="00066131" w:rsidP="008C6E2A">
      <w:pPr>
        <w:pStyle w:val="a3"/>
        <w:autoSpaceDE w:val="0"/>
        <w:autoSpaceDN w:val="0"/>
        <w:spacing w:after="0"/>
        <w:jc w:val="both"/>
        <w:rPr>
          <w:rFonts w:ascii="Book Antiqua" w:hAnsi="Book Antiqua"/>
          <w:sz w:val="24"/>
          <w:szCs w:val="24"/>
          <w:lang w:val="uk-UA"/>
        </w:rPr>
      </w:pPr>
      <w:r>
        <w:rPr>
          <w:rFonts w:ascii="Book Antiqua" w:hAnsi="Book Antiqua"/>
          <w:sz w:val="24"/>
          <w:szCs w:val="24"/>
          <w:lang w:val="uk-UA"/>
        </w:rPr>
        <w:t xml:space="preserve">Виписані в паспорті бюджетної програми КПКВК </w:t>
      </w:r>
      <w:r w:rsidRPr="00066131">
        <w:rPr>
          <w:rFonts w:ascii="Book Antiqua" w:hAnsi="Book Antiqua"/>
          <w:sz w:val="24"/>
          <w:szCs w:val="24"/>
          <w:lang w:val="uk-UA"/>
        </w:rPr>
        <w:t>0119180 не відповіда</w:t>
      </w:r>
      <w:r>
        <w:rPr>
          <w:rFonts w:ascii="Book Antiqua" w:hAnsi="Book Antiqua"/>
          <w:sz w:val="24"/>
          <w:szCs w:val="24"/>
          <w:lang w:val="uk-UA"/>
        </w:rPr>
        <w:t>ють</w:t>
      </w:r>
      <w:r w:rsidRPr="00066131">
        <w:rPr>
          <w:rFonts w:ascii="Book Antiqua" w:hAnsi="Book Antiqua"/>
          <w:sz w:val="24"/>
          <w:szCs w:val="24"/>
          <w:lang w:val="uk-UA"/>
        </w:rPr>
        <w:t xml:space="preserve"> </w:t>
      </w:r>
      <w:r>
        <w:rPr>
          <w:rFonts w:ascii="Book Antiqua" w:hAnsi="Book Antiqua"/>
          <w:sz w:val="24"/>
          <w:szCs w:val="24"/>
          <w:lang w:val="uk-UA"/>
        </w:rPr>
        <w:t xml:space="preserve">вищеозначеній </w:t>
      </w:r>
      <w:r w:rsidRPr="00066131">
        <w:rPr>
          <w:rFonts w:ascii="Book Antiqua" w:hAnsi="Book Antiqua"/>
          <w:sz w:val="24"/>
          <w:szCs w:val="24"/>
          <w:lang w:val="uk-UA"/>
        </w:rPr>
        <w:t>норм</w:t>
      </w:r>
      <w:r>
        <w:rPr>
          <w:rFonts w:ascii="Book Antiqua" w:hAnsi="Book Antiqua"/>
          <w:sz w:val="24"/>
          <w:szCs w:val="24"/>
          <w:lang w:val="uk-UA"/>
        </w:rPr>
        <w:t>і</w:t>
      </w:r>
      <w:r w:rsidRPr="00066131">
        <w:rPr>
          <w:rFonts w:ascii="Book Antiqua" w:hAnsi="Book Antiqua"/>
          <w:sz w:val="24"/>
          <w:szCs w:val="24"/>
          <w:lang w:val="uk-UA"/>
        </w:rPr>
        <w:t xml:space="preserve"> Наказу 945.</w:t>
      </w:r>
      <w:r>
        <w:rPr>
          <w:rFonts w:ascii="Book Antiqua" w:hAnsi="Book Antiqua"/>
          <w:sz w:val="24"/>
          <w:szCs w:val="24"/>
          <w:lang w:val="uk-UA"/>
        </w:rPr>
        <w:t xml:space="preserve"> По ним неможливо всебічно оцінити результативність даної бюджетної програми.</w:t>
      </w:r>
    </w:p>
    <w:p w:rsidR="00066131" w:rsidRDefault="00066131" w:rsidP="008C6E2A">
      <w:pPr>
        <w:pStyle w:val="a3"/>
        <w:autoSpaceDE w:val="0"/>
        <w:autoSpaceDN w:val="0"/>
        <w:spacing w:after="0"/>
        <w:jc w:val="both"/>
        <w:rPr>
          <w:rFonts w:ascii="Book Antiqua" w:hAnsi="Book Antiqua"/>
          <w:sz w:val="24"/>
          <w:szCs w:val="24"/>
          <w:lang w:val="uk-UA"/>
        </w:rPr>
      </w:pPr>
    </w:p>
    <w:p w:rsidR="00066131" w:rsidRPr="00066131" w:rsidRDefault="00066131" w:rsidP="008C6E2A">
      <w:pPr>
        <w:pStyle w:val="a3"/>
        <w:autoSpaceDE w:val="0"/>
        <w:autoSpaceDN w:val="0"/>
        <w:spacing w:after="0"/>
        <w:jc w:val="both"/>
        <w:rPr>
          <w:rFonts w:ascii="Book Antiqua" w:hAnsi="Book Antiqua"/>
          <w:sz w:val="24"/>
          <w:szCs w:val="24"/>
          <w:lang w:val="uk-UA"/>
        </w:rPr>
      </w:pPr>
      <w:r w:rsidRPr="00066131">
        <w:rPr>
          <w:rFonts w:ascii="Book Antiqua" w:hAnsi="Book Antiqua"/>
          <w:b/>
          <w:sz w:val="24"/>
          <w:szCs w:val="24"/>
          <w:lang w:val="uk-UA"/>
        </w:rPr>
        <w:t>Рекомендація</w:t>
      </w:r>
      <w:r>
        <w:rPr>
          <w:rFonts w:ascii="Book Antiqua" w:hAnsi="Book Antiqua"/>
          <w:b/>
          <w:sz w:val="24"/>
          <w:szCs w:val="24"/>
          <w:lang w:val="uk-UA"/>
        </w:rPr>
        <w:t xml:space="preserve">. </w:t>
      </w:r>
      <w:r w:rsidRPr="00066131">
        <w:rPr>
          <w:rFonts w:ascii="Book Antiqua" w:hAnsi="Book Antiqua"/>
          <w:sz w:val="24"/>
          <w:szCs w:val="24"/>
          <w:lang w:val="uk-UA"/>
        </w:rPr>
        <w:t>Уточнити пакет результативних показників бюджетної програми.</w:t>
      </w:r>
    </w:p>
    <w:p w:rsidR="00066131" w:rsidRDefault="00066131" w:rsidP="008C6E2A">
      <w:pPr>
        <w:pStyle w:val="a3"/>
        <w:autoSpaceDE w:val="0"/>
        <w:autoSpaceDN w:val="0"/>
        <w:spacing w:after="0"/>
        <w:jc w:val="both"/>
        <w:rPr>
          <w:rFonts w:ascii="Book Antiqua" w:hAnsi="Book Antiqua"/>
          <w:sz w:val="24"/>
          <w:szCs w:val="24"/>
          <w:lang w:val="uk-UA"/>
        </w:rPr>
      </w:pPr>
    </w:p>
    <w:p w:rsidR="005679EC" w:rsidRDefault="005679EC" w:rsidP="008C6E2A">
      <w:pPr>
        <w:pStyle w:val="a3"/>
        <w:autoSpaceDE w:val="0"/>
        <w:autoSpaceDN w:val="0"/>
        <w:spacing w:after="0"/>
        <w:jc w:val="both"/>
        <w:rPr>
          <w:rFonts w:ascii="Book Antiqua" w:hAnsi="Book Antiqua"/>
          <w:sz w:val="24"/>
          <w:szCs w:val="24"/>
          <w:lang w:val="uk-UA"/>
        </w:rPr>
      </w:pPr>
    </w:p>
    <w:p w:rsidR="005679EC" w:rsidRDefault="005679EC" w:rsidP="000A1C41">
      <w:pPr>
        <w:pStyle w:val="a3"/>
        <w:numPr>
          <w:ilvl w:val="0"/>
          <w:numId w:val="18"/>
        </w:numPr>
        <w:autoSpaceDE w:val="0"/>
        <w:autoSpaceDN w:val="0"/>
        <w:spacing w:after="0"/>
        <w:jc w:val="both"/>
        <w:rPr>
          <w:rFonts w:ascii="Book Antiqua" w:hAnsi="Book Antiqua"/>
          <w:sz w:val="24"/>
          <w:szCs w:val="24"/>
          <w:lang w:val="uk-UA"/>
        </w:rPr>
      </w:pPr>
      <w:r w:rsidRPr="00715444">
        <w:rPr>
          <w:rFonts w:ascii="Book Antiqua" w:hAnsi="Book Antiqua"/>
          <w:sz w:val="24"/>
          <w:szCs w:val="24"/>
          <w:lang w:val="uk-UA"/>
        </w:rPr>
        <w:t>КПКВК 011</w:t>
      </w:r>
      <w:r>
        <w:rPr>
          <w:rFonts w:ascii="Book Antiqua" w:hAnsi="Book Antiqua"/>
          <w:sz w:val="24"/>
          <w:szCs w:val="24"/>
          <w:lang w:val="uk-UA"/>
        </w:rPr>
        <w:t>9130</w:t>
      </w:r>
      <w:r w:rsidRPr="00715444">
        <w:rPr>
          <w:rFonts w:ascii="Book Antiqua" w:hAnsi="Book Antiqua"/>
          <w:sz w:val="24"/>
          <w:szCs w:val="24"/>
          <w:lang w:val="uk-UA"/>
        </w:rPr>
        <w:t xml:space="preserve"> </w:t>
      </w:r>
      <w:r w:rsidRPr="005679EC">
        <w:rPr>
          <w:rFonts w:ascii="Book Antiqua" w:hAnsi="Book Antiqua"/>
          <w:sz w:val="24"/>
          <w:szCs w:val="24"/>
          <w:lang w:val="uk-UA"/>
        </w:rPr>
        <w:t>Ліквідація іншого забруднення навколишнього природного середовища</w:t>
      </w:r>
    </w:p>
    <w:p w:rsidR="005679EC" w:rsidRPr="00A01564" w:rsidRDefault="005679EC" w:rsidP="008C6E2A">
      <w:pPr>
        <w:autoSpaceDE w:val="0"/>
        <w:autoSpaceDN w:val="0"/>
        <w:spacing w:after="0"/>
        <w:jc w:val="both"/>
        <w:rPr>
          <w:rFonts w:ascii="Book Antiqua" w:hAnsi="Book Antiqua"/>
          <w:sz w:val="24"/>
          <w:szCs w:val="24"/>
          <w:lang w:val="uk-UA"/>
        </w:rPr>
      </w:pPr>
      <w:r w:rsidRPr="00A01564">
        <w:rPr>
          <w:rFonts w:ascii="Book Antiqua" w:hAnsi="Book Antiqua"/>
          <w:sz w:val="24"/>
          <w:szCs w:val="24"/>
          <w:lang w:val="uk-UA"/>
        </w:rPr>
        <w:t xml:space="preserve">По даному паспорту передбачено одне завдання </w:t>
      </w:r>
      <w:r w:rsidR="00A01564" w:rsidRPr="00A01564">
        <w:rPr>
          <w:rFonts w:ascii="Book Antiqua" w:hAnsi="Book Antiqua"/>
          <w:sz w:val="24"/>
          <w:szCs w:val="24"/>
          <w:lang w:val="uk-UA"/>
        </w:rPr>
        <w:t xml:space="preserve">«Приведення в належний стан сміттєзвалища». </w:t>
      </w:r>
    </w:p>
    <w:p w:rsidR="00A01564" w:rsidRDefault="00A01564" w:rsidP="008C6E2A">
      <w:pPr>
        <w:autoSpaceDE w:val="0"/>
        <w:autoSpaceDN w:val="0"/>
        <w:spacing w:after="0"/>
        <w:jc w:val="both"/>
        <w:rPr>
          <w:rFonts w:ascii="Book Antiqua" w:hAnsi="Book Antiqua"/>
          <w:sz w:val="24"/>
          <w:szCs w:val="24"/>
          <w:lang w:val="uk-UA"/>
        </w:rPr>
      </w:pPr>
      <w:r w:rsidRPr="00DF0E2A">
        <w:rPr>
          <w:rFonts w:ascii="Book Antiqua" w:hAnsi="Book Antiqua"/>
          <w:sz w:val="24"/>
          <w:szCs w:val="24"/>
          <w:lang w:val="uk-UA"/>
        </w:rPr>
        <w:t xml:space="preserve">Як і в попередньому паспорті профільним Наказом 945 не визначено мету, завдання, результативні показники. Однак на відміну від попереднього паспорту розпорядник визначив пакет результативних показників, по яким можна сторонньому користувачу оцінити ефективність програми. </w:t>
      </w:r>
      <w:r w:rsidRPr="00DF0E2A">
        <w:rPr>
          <w:rFonts w:ascii="Book Antiqua" w:hAnsi="Book Antiqua"/>
          <w:b/>
          <w:sz w:val="24"/>
          <w:szCs w:val="24"/>
          <w:lang w:val="uk-UA"/>
        </w:rPr>
        <w:t>Єдина рекомендація</w:t>
      </w:r>
      <w:r w:rsidRPr="00DF0E2A">
        <w:rPr>
          <w:rFonts w:ascii="Book Antiqua" w:hAnsi="Book Antiqua"/>
          <w:sz w:val="24"/>
          <w:szCs w:val="24"/>
          <w:lang w:val="uk-UA"/>
        </w:rPr>
        <w:t xml:space="preserve"> – редакторська правка завдання : замість нинішнього формулювання «Приведення в належний</w:t>
      </w:r>
      <w:r w:rsidRPr="00A01564">
        <w:rPr>
          <w:rFonts w:ascii="Book Antiqua" w:hAnsi="Book Antiqua"/>
          <w:sz w:val="24"/>
          <w:szCs w:val="24"/>
          <w:lang w:val="uk-UA"/>
        </w:rPr>
        <w:t xml:space="preserve"> стан сміттєзвалища» застосувати більш точне «ліквідація стихійних сміттєзвалищ»</w:t>
      </w:r>
    </w:p>
    <w:p w:rsidR="000A1C41" w:rsidRDefault="000A1C41" w:rsidP="008C6E2A">
      <w:pPr>
        <w:autoSpaceDE w:val="0"/>
        <w:autoSpaceDN w:val="0"/>
        <w:spacing w:after="0"/>
        <w:jc w:val="both"/>
        <w:rPr>
          <w:rFonts w:ascii="Book Antiqua" w:hAnsi="Book Antiqua"/>
          <w:sz w:val="24"/>
          <w:szCs w:val="24"/>
          <w:lang w:val="uk-UA"/>
        </w:rPr>
      </w:pPr>
    </w:p>
    <w:p w:rsidR="00A01564" w:rsidRDefault="00A01564" w:rsidP="000A1C41">
      <w:pPr>
        <w:pStyle w:val="a3"/>
        <w:numPr>
          <w:ilvl w:val="0"/>
          <w:numId w:val="18"/>
        </w:numPr>
        <w:autoSpaceDE w:val="0"/>
        <w:autoSpaceDN w:val="0"/>
        <w:spacing w:after="0"/>
        <w:jc w:val="both"/>
        <w:rPr>
          <w:rFonts w:ascii="Book Antiqua" w:hAnsi="Book Antiqua"/>
          <w:sz w:val="24"/>
          <w:szCs w:val="24"/>
          <w:lang w:val="uk-UA"/>
        </w:rPr>
      </w:pPr>
      <w:r w:rsidRPr="00715444">
        <w:rPr>
          <w:rFonts w:ascii="Book Antiqua" w:hAnsi="Book Antiqua"/>
          <w:sz w:val="24"/>
          <w:szCs w:val="24"/>
          <w:lang w:val="uk-UA"/>
        </w:rPr>
        <w:t>КПКВК</w:t>
      </w:r>
      <w:r>
        <w:rPr>
          <w:rFonts w:ascii="Book Antiqua" w:hAnsi="Book Antiqua"/>
          <w:sz w:val="24"/>
          <w:szCs w:val="24"/>
          <w:lang w:val="uk-UA"/>
        </w:rPr>
        <w:t xml:space="preserve"> 0113240 </w:t>
      </w:r>
      <w:r w:rsidRPr="00A01564">
        <w:rPr>
          <w:rFonts w:ascii="Book Antiqua" w:hAnsi="Book Antiqua"/>
          <w:sz w:val="24"/>
          <w:szCs w:val="24"/>
          <w:lang w:val="uk-UA"/>
        </w:rPr>
        <w:t>Організація та проведення громадських робіт</w:t>
      </w:r>
    </w:p>
    <w:p w:rsidR="00A01564" w:rsidRDefault="00A01564" w:rsidP="008C6E2A">
      <w:pPr>
        <w:autoSpaceDE w:val="0"/>
        <w:autoSpaceDN w:val="0"/>
        <w:spacing w:after="0"/>
        <w:jc w:val="both"/>
        <w:rPr>
          <w:rFonts w:ascii="Book Antiqua" w:hAnsi="Book Antiqua"/>
          <w:sz w:val="24"/>
          <w:szCs w:val="24"/>
          <w:lang w:val="uk-UA"/>
        </w:rPr>
      </w:pPr>
      <w:r w:rsidRPr="00A01564">
        <w:rPr>
          <w:rFonts w:ascii="Book Antiqua" w:hAnsi="Book Antiqua"/>
          <w:sz w:val="24"/>
          <w:szCs w:val="24"/>
          <w:lang w:val="uk-UA"/>
        </w:rPr>
        <w:t xml:space="preserve">В даному паспорті не визначені пакети результативних показників по здекларованим завданням </w:t>
      </w:r>
    </w:p>
    <w:p w:rsidR="00DF0E2A" w:rsidRPr="00A01564" w:rsidRDefault="00DF0E2A" w:rsidP="008C6E2A">
      <w:pPr>
        <w:autoSpaceDE w:val="0"/>
        <w:autoSpaceDN w:val="0"/>
        <w:spacing w:after="0"/>
        <w:ind w:left="360"/>
        <w:jc w:val="both"/>
        <w:rPr>
          <w:rFonts w:ascii="Book Antiqua" w:hAnsi="Book Antiqua"/>
          <w:sz w:val="24"/>
          <w:szCs w:val="24"/>
          <w:lang w:val="uk-UA"/>
        </w:rPr>
      </w:pPr>
      <w:r w:rsidRPr="00DF0E2A">
        <w:rPr>
          <w:rFonts w:ascii="Book Antiqua" w:hAnsi="Book Antiqua"/>
          <w:b/>
          <w:sz w:val="24"/>
          <w:szCs w:val="24"/>
          <w:lang w:val="uk-UA"/>
        </w:rPr>
        <w:t>Рекомендація.</w:t>
      </w:r>
      <w:r>
        <w:rPr>
          <w:rFonts w:ascii="Book Antiqua" w:hAnsi="Book Antiqua"/>
          <w:sz w:val="24"/>
          <w:szCs w:val="24"/>
          <w:lang w:val="uk-UA"/>
        </w:rPr>
        <w:t xml:space="preserve"> Визначити чіткий перелік результативних показників.</w:t>
      </w:r>
    </w:p>
    <w:p w:rsidR="00A03B6E" w:rsidRDefault="00A03B6E" w:rsidP="008C6E2A">
      <w:pPr>
        <w:pStyle w:val="a3"/>
        <w:autoSpaceDE w:val="0"/>
        <w:autoSpaceDN w:val="0"/>
        <w:spacing w:after="0"/>
        <w:jc w:val="center"/>
        <w:rPr>
          <w:rFonts w:ascii="Book Antiqua" w:hAnsi="Book Antiqua"/>
          <w:b/>
          <w:sz w:val="24"/>
          <w:szCs w:val="24"/>
          <w:lang w:val="uk-UA"/>
        </w:rPr>
      </w:pPr>
    </w:p>
    <w:p w:rsidR="007D5FD5" w:rsidRPr="00715444" w:rsidRDefault="007D5FD5" w:rsidP="008C6E2A">
      <w:pPr>
        <w:pStyle w:val="a3"/>
        <w:autoSpaceDE w:val="0"/>
        <w:autoSpaceDN w:val="0"/>
        <w:spacing w:after="0"/>
        <w:jc w:val="center"/>
        <w:rPr>
          <w:rFonts w:ascii="Book Antiqua" w:hAnsi="Book Antiqua"/>
          <w:b/>
          <w:sz w:val="24"/>
          <w:szCs w:val="24"/>
          <w:lang w:val="uk-UA"/>
        </w:rPr>
      </w:pPr>
      <w:r w:rsidRPr="00715444">
        <w:rPr>
          <w:rFonts w:ascii="Book Antiqua" w:hAnsi="Book Antiqua"/>
          <w:b/>
          <w:sz w:val="24"/>
          <w:szCs w:val="24"/>
          <w:lang w:val="uk-UA"/>
        </w:rPr>
        <w:t>Загальний висновок.</w:t>
      </w:r>
    </w:p>
    <w:p w:rsidR="007D5FD5" w:rsidRPr="00715444" w:rsidRDefault="007D5FD5" w:rsidP="008C6E2A">
      <w:pPr>
        <w:autoSpaceDE w:val="0"/>
        <w:autoSpaceDN w:val="0"/>
        <w:spacing w:after="0"/>
        <w:ind w:firstLine="567"/>
        <w:jc w:val="both"/>
        <w:rPr>
          <w:rFonts w:ascii="Book Antiqua" w:hAnsi="Book Antiqua"/>
          <w:sz w:val="24"/>
          <w:szCs w:val="24"/>
          <w:lang w:val="uk-UA"/>
        </w:rPr>
      </w:pPr>
      <w:r w:rsidRPr="00715444">
        <w:rPr>
          <w:rFonts w:ascii="Book Antiqua" w:hAnsi="Book Antiqua"/>
          <w:sz w:val="24"/>
          <w:szCs w:val="24"/>
          <w:lang w:val="uk-UA"/>
        </w:rPr>
        <w:t>На рівні бюджету спостерігається досить висока дисципліна складання паспортів бюджетних програм, за якими досить повно можна оцінити як ефективність управлінських рішень, так і ефективність використання бюджетних коштів місцевого бюджету.</w:t>
      </w:r>
    </w:p>
    <w:p w:rsidR="00626F4D" w:rsidRPr="00715444" w:rsidRDefault="00626F4D" w:rsidP="008C6E2A">
      <w:pPr>
        <w:autoSpaceDE w:val="0"/>
        <w:autoSpaceDN w:val="0"/>
        <w:spacing w:after="0"/>
        <w:jc w:val="both"/>
        <w:rPr>
          <w:rFonts w:ascii="Book Antiqua" w:hAnsi="Book Antiqua"/>
          <w:sz w:val="24"/>
          <w:szCs w:val="24"/>
          <w:lang w:val="uk-UA"/>
        </w:rPr>
      </w:pPr>
    </w:p>
    <w:p w:rsidR="00626F4D" w:rsidRPr="00715444" w:rsidRDefault="007D5FD5" w:rsidP="008C6E2A">
      <w:pPr>
        <w:pStyle w:val="a3"/>
        <w:numPr>
          <w:ilvl w:val="1"/>
          <w:numId w:val="4"/>
        </w:numPr>
        <w:autoSpaceDE w:val="0"/>
        <w:autoSpaceDN w:val="0"/>
        <w:spacing w:after="0"/>
        <w:jc w:val="both"/>
        <w:rPr>
          <w:rFonts w:ascii="Book Antiqua" w:hAnsi="Book Antiqua"/>
          <w:sz w:val="24"/>
          <w:szCs w:val="24"/>
          <w:lang w:val="uk-UA"/>
        </w:rPr>
      </w:pPr>
      <w:r w:rsidRPr="00715444">
        <w:rPr>
          <w:rFonts w:ascii="Book Antiqua" w:hAnsi="Book Antiqua"/>
          <w:b/>
          <w:sz w:val="24"/>
          <w:szCs w:val="24"/>
          <w:lang w:val="uk-UA"/>
        </w:rPr>
        <w:t>Аналіз</w:t>
      </w:r>
      <w:r w:rsidR="00626F4D" w:rsidRPr="00715444">
        <w:rPr>
          <w:rFonts w:ascii="Book Antiqua" w:hAnsi="Book Antiqua"/>
          <w:b/>
          <w:sz w:val="24"/>
          <w:szCs w:val="24"/>
          <w:lang w:val="uk-UA"/>
        </w:rPr>
        <w:t xml:space="preserve"> дотримання прав та інтересів периферійних громад на підставі бюджетних документів</w:t>
      </w:r>
      <w:r w:rsidR="00594020">
        <w:rPr>
          <w:rFonts w:ascii="Book Antiqua" w:hAnsi="Book Antiqua"/>
          <w:b/>
          <w:sz w:val="24"/>
          <w:szCs w:val="24"/>
          <w:lang w:val="uk-UA"/>
        </w:rPr>
        <w:t xml:space="preserve"> сільської ради</w:t>
      </w:r>
      <w:r w:rsidR="00626F4D" w:rsidRPr="00715444">
        <w:rPr>
          <w:rFonts w:ascii="Book Antiqua" w:hAnsi="Book Antiqua"/>
          <w:b/>
          <w:sz w:val="24"/>
          <w:szCs w:val="24"/>
          <w:lang w:val="uk-UA"/>
        </w:rPr>
        <w:t xml:space="preserve">. </w:t>
      </w:r>
      <w:r w:rsidRPr="00715444">
        <w:rPr>
          <w:rFonts w:ascii="Book Antiqua" w:hAnsi="Book Antiqua"/>
          <w:b/>
          <w:sz w:val="24"/>
          <w:szCs w:val="24"/>
          <w:lang w:val="uk-UA"/>
        </w:rPr>
        <w:t xml:space="preserve"> </w:t>
      </w:r>
    </w:p>
    <w:p w:rsidR="009024C6" w:rsidRPr="000850C4" w:rsidRDefault="00626F4D" w:rsidP="008C6E2A">
      <w:pPr>
        <w:autoSpaceDE w:val="0"/>
        <w:autoSpaceDN w:val="0"/>
        <w:spacing w:after="0"/>
        <w:jc w:val="both"/>
        <w:rPr>
          <w:rFonts w:ascii="Book Antiqua" w:hAnsi="Book Antiqua"/>
          <w:sz w:val="24"/>
          <w:szCs w:val="24"/>
          <w:lang w:val="uk-UA"/>
        </w:rPr>
      </w:pPr>
      <w:r w:rsidRPr="00715444">
        <w:rPr>
          <w:rFonts w:ascii="Book Antiqua" w:hAnsi="Book Antiqua"/>
          <w:sz w:val="24"/>
          <w:szCs w:val="24"/>
          <w:lang w:val="uk-UA"/>
        </w:rPr>
        <w:t xml:space="preserve">На підставі загальнодоступної інформації про бюджет ОТГ, що міститься на сайті ОТГ </w:t>
      </w:r>
      <w:r w:rsidR="007A4962" w:rsidRPr="00715444">
        <w:rPr>
          <w:rFonts w:ascii="Book Antiqua" w:hAnsi="Book Antiqua"/>
          <w:sz w:val="24"/>
          <w:szCs w:val="24"/>
          <w:lang w:val="uk-UA"/>
        </w:rPr>
        <w:t>д</w:t>
      </w:r>
      <w:r w:rsidR="00E00A64" w:rsidRPr="00715444">
        <w:rPr>
          <w:rFonts w:ascii="Book Antiqua" w:hAnsi="Book Antiqua"/>
          <w:sz w:val="24"/>
          <w:szCs w:val="24"/>
          <w:lang w:val="uk-UA"/>
        </w:rPr>
        <w:t xml:space="preserve">осить легко встановити баланс прав та інтересів периферійних громад по наявності останніх в </w:t>
      </w:r>
      <w:r w:rsidR="00E00A64" w:rsidRPr="000850C4">
        <w:rPr>
          <w:rFonts w:ascii="Book Antiqua" w:hAnsi="Book Antiqua"/>
          <w:sz w:val="24"/>
          <w:szCs w:val="24"/>
          <w:lang w:val="uk-UA"/>
        </w:rPr>
        <w:t xml:space="preserve">переліку інфраструктурних об’єктів, фінансування яких здійснюється з  </w:t>
      </w:r>
      <w:r w:rsidR="00972C3F" w:rsidRPr="000850C4">
        <w:rPr>
          <w:rFonts w:ascii="Book Antiqua" w:hAnsi="Book Antiqua"/>
          <w:sz w:val="24"/>
          <w:szCs w:val="24"/>
          <w:lang w:val="uk-UA"/>
        </w:rPr>
        <w:t>різних джерел</w:t>
      </w:r>
      <w:r w:rsidR="001E4832" w:rsidRPr="000850C4">
        <w:rPr>
          <w:rFonts w:ascii="Book Antiqua" w:hAnsi="Book Antiqua"/>
          <w:sz w:val="24"/>
          <w:szCs w:val="24"/>
          <w:lang w:val="uk-UA"/>
        </w:rPr>
        <w:t>.</w:t>
      </w:r>
      <w:r w:rsidRPr="000850C4">
        <w:rPr>
          <w:rFonts w:ascii="Book Antiqua" w:hAnsi="Book Antiqua"/>
          <w:sz w:val="24"/>
          <w:szCs w:val="24"/>
          <w:lang w:val="uk-UA"/>
        </w:rPr>
        <w:t xml:space="preserve"> Рішення Камяномостівської сільської ради затвердило перелік інфраструктурних об’єктів, що фінансуватимуться в 2017р. З огляду на вказане рішення можна зробити висновок,  аналогічно висновкам по стратегічних документах громади. З структури капітальних видатків бюджету Камяномостівської ОТГ на 2017р прослідковується тенденція рівномірного розподілення ресурсів на фінансування проектів розвитку, зосередження капітальних видатків на адміністративному центрі також не спостерігається. </w:t>
      </w:r>
    </w:p>
    <w:p w:rsidR="00E00A64" w:rsidRPr="00715444" w:rsidRDefault="00EA755A" w:rsidP="008C6E2A">
      <w:pPr>
        <w:pStyle w:val="a3"/>
        <w:spacing w:after="0"/>
        <w:rPr>
          <w:rFonts w:ascii="Book Antiqua" w:hAnsi="Book Antiqua"/>
          <w:b/>
          <w:sz w:val="24"/>
          <w:szCs w:val="24"/>
          <w:lang w:val="uk-UA"/>
        </w:rPr>
      </w:pPr>
      <w:r w:rsidRPr="00715444">
        <w:rPr>
          <w:rFonts w:ascii="Book Antiqua" w:hAnsi="Book Antiqua"/>
          <w:noProof/>
          <w:sz w:val="24"/>
          <w:szCs w:val="24"/>
          <w:lang w:val="ru-RU" w:eastAsia="ru-RU"/>
        </w:rPr>
        <w:drawing>
          <wp:inline distT="0" distB="0" distL="0" distR="0">
            <wp:extent cx="5857875" cy="35337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0A64" w:rsidRPr="00715444" w:rsidRDefault="005B4491" w:rsidP="008C6E2A">
      <w:pPr>
        <w:pStyle w:val="a3"/>
        <w:spacing w:after="0"/>
        <w:rPr>
          <w:rFonts w:ascii="Times New Roman" w:hAnsi="Times New Roman"/>
          <w:b/>
          <w:sz w:val="28"/>
          <w:szCs w:val="28"/>
          <w:lang w:val="uk-UA"/>
        </w:rPr>
      </w:pPr>
      <w:r w:rsidRPr="00715444">
        <w:rPr>
          <w:rFonts w:ascii="Times New Roman" w:hAnsi="Times New Roman"/>
          <w:b/>
          <w:noProof/>
          <w:sz w:val="28"/>
          <w:szCs w:val="28"/>
          <w:lang w:val="ru-RU" w:eastAsia="ru-RU"/>
        </w:rPr>
        <w:drawing>
          <wp:inline distT="0" distB="0" distL="0" distR="0">
            <wp:extent cx="5855390" cy="3044715"/>
            <wp:effectExtent l="19050" t="0" r="12010" b="3285"/>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6F4D" w:rsidRPr="00715444" w:rsidRDefault="00626F4D" w:rsidP="008C6E2A">
      <w:pPr>
        <w:spacing w:after="0"/>
        <w:ind w:left="360"/>
        <w:rPr>
          <w:rFonts w:ascii="Book Antiqua" w:hAnsi="Book Antiqua"/>
          <w:sz w:val="24"/>
          <w:szCs w:val="24"/>
          <w:lang w:val="uk-UA"/>
        </w:rPr>
      </w:pPr>
    </w:p>
    <w:p w:rsidR="00CD7D58" w:rsidRPr="00715444" w:rsidRDefault="00EA755A" w:rsidP="008C6E2A">
      <w:pPr>
        <w:spacing w:after="0"/>
        <w:ind w:left="360"/>
        <w:jc w:val="both"/>
        <w:rPr>
          <w:rFonts w:ascii="Book Antiqua" w:hAnsi="Book Antiqua"/>
          <w:sz w:val="24"/>
          <w:szCs w:val="24"/>
          <w:lang w:val="uk-UA"/>
        </w:rPr>
      </w:pPr>
      <w:r w:rsidRPr="00715444">
        <w:rPr>
          <w:rFonts w:ascii="Book Antiqua" w:hAnsi="Book Antiqua"/>
          <w:sz w:val="24"/>
          <w:szCs w:val="24"/>
          <w:lang w:val="uk-UA"/>
        </w:rPr>
        <w:t>Однак</w:t>
      </w:r>
      <w:r w:rsidR="00626F4D" w:rsidRPr="00715444">
        <w:rPr>
          <w:rFonts w:ascii="Book Antiqua" w:hAnsi="Book Antiqua"/>
          <w:sz w:val="24"/>
          <w:szCs w:val="24"/>
          <w:lang w:val="uk-UA"/>
        </w:rPr>
        <w:t xml:space="preserve"> більш точно робити висновок по моделі розвитку громади можна тільки з динаміки щонайменше 3 років. </w:t>
      </w:r>
      <w:proofErr w:type="spellStart"/>
      <w:r w:rsidR="00626F4D" w:rsidRPr="00715444">
        <w:rPr>
          <w:rFonts w:ascii="Book Antiqua" w:hAnsi="Book Antiqua"/>
          <w:sz w:val="24"/>
          <w:szCs w:val="24"/>
          <w:lang w:val="uk-UA"/>
        </w:rPr>
        <w:t>Камяномостівській</w:t>
      </w:r>
      <w:proofErr w:type="spellEnd"/>
      <w:r w:rsidR="00626F4D" w:rsidRPr="00715444">
        <w:rPr>
          <w:rFonts w:ascii="Book Antiqua" w:hAnsi="Book Antiqua"/>
          <w:sz w:val="24"/>
          <w:szCs w:val="24"/>
          <w:lang w:val="uk-UA"/>
        </w:rPr>
        <w:t xml:space="preserve"> ОТГ на момент дослідження </w:t>
      </w:r>
      <w:r w:rsidRPr="00715444">
        <w:rPr>
          <w:rFonts w:ascii="Book Antiqua" w:hAnsi="Book Antiqua"/>
          <w:sz w:val="24"/>
          <w:szCs w:val="24"/>
          <w:lang w:val="uk-UA"/>
        </w:rPr>
        <w:t xml:space="preserve"> </w:t>
      </w:r>
      <w:r w:rsidR="00626F4D" w:rsidRPr="00715444">
        <w:rPr>
          <w:rFonts w:ascii="Book Antiqua" w:hAnsi="Book Antiqua"/>
          <w:sz w:val="24"/>
          <w:szCs w:val="24"/>
          <w:lang w:val="uk-UA"/>
        </w:rPr>
        <w:t xml:space="preserve">не «виповнилось» навіть 1 року , тому дане дослідження </w:t>
      </w:r>
      <w:r w:rsidR="000850C4">
        <w:rPr>
          <w:rFonts w:ascii="Book Antiqua" w:hAnsi="Book Antiqua"/>
          <w:sz w:val="24"/>
          <w:szCs w:val="24"/>
          <w:lang w:val="uk-UA"/>
        </w:rPr>
        <w:t xml:space="preserve">первинне та </w:t>
      </w:r>
      <w:r w:rsidR="00626F4D" w:rsidRPr="00715444">
        <w:rPr>
          <w:rFonts w:ascii="Book Antiqua" w:hAnsi="Book Antiqua"/>
          <w:sz w:val="24"/>
          <w:szCs w:val="24"/>
          <w:lang w:val="uk-UA"/>
        </w:rPr>
        <w:t xml:space="preserve">має намір дослідити прогноз розвитку ОТГ </w:t>
      </w:r>
      <w:r w:rsidR="000850C4">
        <w:rPr>
          <w:rFonts w:ascii="Book Antiqua" w:hAnsi="Book Antiqua"/>
          <w:sz w:val="24"/>
          <w:szCs w:val="24"/>
          <w:lang w:val="uk-UA"/>
        </w:rPr>
        <w:t xml:space="preserve">в плані </w:t>
      </w:r>
      <w:r w:rsidR="00626F4D" w:rsidRPr="00715444">
        <w:rPr>
          <w:rFonts w:ascii="Book Antiqua" w:hAnsi="Book Antiqua"/>
          <w:sz w:val="24"/>
          <w:szCs w:val="24"/>
          <w:lang w:val="uk-UA"/>
        </w:rPr>
        <w:t xml:space="preserve"> урахування в процесі</w:t>
      </w:r>
      <w:r w:rsidR="000850C4">
        <w:rPr>
          <w:rFonts w:ascii="Book Antiqua" w:hAnsi="Book Antiqua"/>
          <w:sz w:val="24"/>
          <w:szCs w:val="24"/>
          <w:lang w:val="uk-UA"/>
        </w:rPr>
        <w:t xml:space="preserve"> розвитку</w:t>
      </w:r>
      <w:r w:rsidR="00626F4D" w:rsidRPr="00715444">
        <w:rPr>
          <w:rFonts w:ascii="Book Antiqua" w:hAnsi="Book Antiqua"/>
          <w:sz w:val="24"/>
          <w:szCs w:val="24"/>
          <w:lang w:val="uk-UA"/>
        </w:rPr>
        <w:t xml:space="preserve"> інтереси громад периферійних сіл.</w:t>
      </w:r>
    </w:p>
    <w:p w:rsidR="00504A2B" w:rsidRPr="00715444" w:rsidRDefault="00504A2B" w:rsidP="008C6E2A">
      <w:pPr>
        <w:pStyle w:val="Default"/>
        <w:spacing w:line="276" w:lineRule="auto"/>
        <w:jc w:val="center"/>
        <w:rPr>
          <w:sz w:val="28"/>
          <w:szCs w:val="28"/>
          <w:lang w:val="uk-UA"/>
        </w:rPr>
      </w:pPr>
    </w:p>
    <w:p w:rsidR="00FF6161" w:rsidRPr="00715444" w:rsidRDefault="00FF6161" w:rsidP="008C6E2A">
      <w:pPr>
        <w:pStyle w:val="Default"/>
        <w:spacing w:line="276" w:lineRule="auto"/>
        <w:jc w:val="center"/>
        <w:rPr>
          <w:b/>
          <w:sz w:val="28"/>
          <w:szCs w:val="28"/>
          <w:lang w:val="uk-UA"/>
        </w:rPr>
      </w:pPr>
      <w:r w:rsidRPr="00715444">
        <w:rPr>
          <w:b/>
          <w:sz w:val="28"/>
          <w:szCs w:val="28"/>
          <w:lang w:val="uk-UA"/>
        </w:rPr>
        <w:t>ВИСНОВКИ</w:t>
      </w:r>
    </w:p>
    <w:p w:rsidR="002B243C" w:rsidRPr="00715444" w:rsidRDefault="00CD7D58" w:rsidP="008C6E2A">
      <w:pPr>
        <w:pStyle w:val="a4"/>
        <w:numPr>
          <w:ilvl w:val="0"/>
          <w:numId w:val="6"/>
        </w:numPr>
        <w:shd w:val="clear" w:color="auto" w:fill="FFFFFF"/>
        <w:spacing w:before="0" w:beforeAutospacing="0" w:after="0" w:afterAutospacing="0" w:line="276" w:lineRule="auto"/>
        <w:ind w:left="714" w:hanging="357"/>
        <w:jc w:val="both"/>
        <w:textAlignment w:val="baseline"/>
        <w:rPr>
          <w:rFonts w:ascii="Book Antiqua" w:hAnsi="Book Antiqua"/>
          <w:lang w:val="uk-UA"/>
        </w:rPr>
      </w:pPr>
      <w:r w:rsidRPr="00715444">
        <w:rPr>
          <w:rFonts w:ascii="Book Antiqua" w:hAnsi="Book Antiqua"/>
          <w:color w:val="000000"/>
          <w:lang w:val="uk-UA"/>
        </w:rPr>
        <w:t xml:space="preserve"> </w:t>
      </w:r>
      <w:r w:rsidRPr="00715444">
        <w:rPr>
          <w:rFonts w:ascii="Book Antiqua" w:hAnsi="Book Antiqua"/>
          <w:lang w:val="uk-UA"/>
        </w:rPr>
        <w:t xml:space="preserve">На рівні Статутних та структурних документів в </w:t>
      </w:r>
      <w:r w:rsidR="00D079BC">
        <w:rPr>
          <w:rFonts w:ascii="Book Antiqua" w:hAnsi="Book Antiqua"/>
          <w:lang w:val="uk-UA"/>
        </w:rPr>
        <w:t>Камя</w:t>
      </w:r>
      <w:r w:rsidR="00237E6D" w:rsidRPr="00715444">
        <w:rPr>
          <w:rFonts w:ascii="Book Antiqua" w:hAnsi="Book Antiqua"/>
          <w:lang w:val="uk-UA"/>
        </w:rPr>
        <w:t>номостівської сільської</w:t>
      </w:r>
      <w:r w:rsidRPr="00715444">
        <w:rPr>
          <w:rFonts w:ascii="Book Antiqua" w:hAnsi="Book Antiqua"/>
          <w:lang w:val="uk-UA"/>
        </w:rPr>
        <w:t xml:space="preserve"> ОТГ достатнім образом присутні законодавчі на локальному рівні норми, що забезпечують захист прав та інтересів периферійної громади в ОТГ. Статутом </w:t>
      </w:r>
      <w:r w:rsidR="002B243C" w:rsidRPr="00715444">
        <w:rPr>
          <w:rFonts w:ascii="Book Antiqua" w:hAnsi="Book Antiqua"/>
          <w:lang w:val="uk-UA"/>
        </w:rPr>
        <w:t xml:space="preserve">унормовано </w:t>
      </w:r>
      <w:r w:rsidR="00741185" w:rsidRPr="00715444">
        <w:rPr>
          <w:rFonts w:ascii="Book Antiqua" w:hAnsi="Book Antiqua" w:cs="Arial"/>
          <w:shd w:val="clear" w:color="auto" w:fill="FFFFFF"/>
          <w:lang w:val="uk-UA"/>
        </w:rPr>
        <w:t xml:space="preserve">інститут старости </w:t>
      </w:r>
      <w:r w:rsidR="00237E6D" w:rsidRPr="00715444">
        <w:rPr>
          <w:rFonts w:ascii="Book Antiqua" w:hAnsi="Book Antiqua"/>
          <w:lang w:val="uk-UA"/>
        </w:rPr>
        <w:t>громади</w:t>
      </w:r>
      <w:r w:rsidR="002B243C" w:rsidRPr="00715444">
        <w:rPr>
          <w:rFonts w:ascii="Book Antiqua" w:hAnsi="Book Antiqua"/>
          <w:lang w:val="uk-UA"/>
        </w:rPr>
        <w:t xml:space="preserve">. Окремими </w:t>
      </w:r>
      <w:r w:rsidR="00741185" w:rsidRPr="00715444">
        <w:rPr>
          <w:rFonts w:ascii="Book Antiqua" w:hAnsi="Book Antiqua"/>
          <w:lang w:val="uk-UA"/>
        </w:rPr>
        <w:t>нормативно-правовими</w:t>
      </w:r>
      <w:r w:rsidR="002B243C" w:rsidRPr="00715444">
        <w:rPr>
          <w:rFonts w:ascii="Book Antiqua" w:hAnsi="Book Antiqua"/>
          <w:lang w:val="uk-UA"/>
        </w:rPr>
        <w:t xml:space="preserve"> документами прийняті Положення про старосту, виділені старостинські округи.. Проведені також перші вибори </w:t>
      </w:r>
      <w:r w:rsidR="00237E6D" w:rsidRPr="00715444">
        <w:rPr>
          <w:rFonts w:ascii="Book Antiqua" w:hAnsi="Book Antiqua"/>
          <w:lang w:val="uk-UA"/>
        </w:rPr>
        <w:t xml:space="preserve">у всіх </w:t>
      </w:r>
      <w:proofErr w:type="spellStart"/>
      <w:r w:rsidR="00237E6D" w:rsidRPr="00715444">
        <w:rPr>
          <w:rFonts w:ascii="Book Antiqua" w:hAnsi="Book Antiqua"/>
          <w:lang w:val="uk-UA"/>
        </w:rPr>
        <w:t>старостинських</w:t>
      </w:r>
      <w:proofErr w:type="spellEnd"/>
      <w:r w:rsidR="00237E6D" w:rsidRPr="00715444">
        <w:rPr>
          <w:rFonts w:ascii="Book Antiqua" w:hAnsi="Book Antiqua"/>
          <w:lang w:val="uk-UA"/>
        </w:rPr>
        <w:t xml:space="preserve"> округах</w:t>
      </w:r>
      <w:r w:rsidR="00741185" w:rsidRPr="00715444">
        <w:rPr>
          <w:rFonts w:ascii="Book Antiqua" w:hAnsi="Book Antiqua"/>
          <w:lang w:val="uk-UA"/>
        </w:rPr>
        <w:t>.</w:t>
      </w:r>
    </w:p>
    <w:p w:rsidR="00741185" w:rsidRPr="00715444" w:rsidRDefault="00741185" w:rsidP="008C6E2A">
      <w:pPr>
        <w:pStyle w:val="a4"/>
        <w:numPr>
          <w:ilvl w:val="0"/>
          <w:numId w:val="6"/>
        </w:numPr>
        <w:shd w:val="clear" w:color="auto" w:fill="FFFFFF"/>
        <w:spacing w:before="0" w:beforeAutospacing="0" w:after="0" w:afterAutospacing="0" w:line="276" w:lineRule="auto"/>
        <w:ind w:left="714" w:hanging="357"/>
        <w:jc w:val="both"/>
        <w:textAlignment w:val="baseline"/>
        <w:rPr>
          <w:rFonts w:ascii="Book Antiqua" w:hAnsi="Book Antiqua"/>
          <w:lang w:val="uk-UA"/>
        </w:rPr>
      </w:pPr>
      <w:r w:rsidRPr="00715444">
        <w:rPr>
          <w:rFonts w:ascii="Book Antiqua" w:hAnsi="Book Antiqua"/>
          <w:lang w:val="uk-UA"/>
        </w:rPr>
        <w:t>З аналізу стратегічних документів громади (</w:t>
      </w:r>
      <w:proofErr w:type="spellStart"/>
      <w:r w:rsidRPr="00715444">
        <w:rPr>
          <w:rFonts w:ascii="Book Antiqua" w:hAnsi="Book Antiqua"/>
          <w:lang w:val="uk-UA"/>
        </w:rPr>
        <w:t>ПСЕР</w:t>
      </w:r>
      <w:proofErr w:type="spellEnd"/>
      <w:r w:rsidR="00237E6D" w:rsidRPr="00715444">
        <w:rPr>
          <w:rFonts w:ascii="Book Antiqua" w:hAnsi="Book Antiqua"/>
          <w:lang w:val="uk-UA"/>
        </w:rPr>
        <w:t xml:space="preserve"> на 2017р</w:t>
      </w:r>
      <w:r w:rsidRPr="00715444">
        <w:rPr>
          <w:rFonts w:ascii="Book Antiqua" w:hAnsi="Book Antiqua"/>
          <w:lang w:val="uk-UA"/>
        </w:rPr>
        <w:t>,</w:t>
      </w:r>
      <w:r w:rsidR="00237E6D" w:rsidRPr="00715444">
        <w:rPr>
          <w:rFonts w:ascii="Book Antiqua" w:hAnsi="Book Antiqua"/>
          <w:lang w:val="uk-UA"/>
        </w:rPr>
        <w:t xml:space="preserve"> плану соціально-економічного розвитку до 2020р</w:t>
      </w:r>
      <w:r w:rsidRPr="00715444">
        <w:rPr>
          <w:rFonts w:ascii="Book Antiqua" w:hAnsi="Book Antiqua"/>
          <w:lang w:val="uk-UA"/>
        </w:rPr>
        <w:t xml:space="preserve"> цільові програми) можна зробити висновок, що в означених документах </w:t>
      </w:r>
      <w:r w:rsidR="00A03B6E">
        <w:rPr>
          <w:rFonts w:ascii="Book Antiqua" w:hAnsi="Book Antiqua"/>
          <w:lang w:val="uk-UA"/>
        </w:rPr>
        <w:t>належним</w:t>
      </w:r>
      <w:r w:rsidRPr="00715444">
        <w:rPr>
          <w:rFonts w:ascii="Book Antiqua" w:hAnsi="Book Antiqua"/>
          <w:lang w:val="uk-UA"/>
        </w:rPr>
        <w:t xml:space="preserve"> чином відображено інтереси периферійних громад, дотримано баланс розвитку територіальних одиниць, що увійшли до об’єднаної громади. При чому спостерігається дотримання політики розвитку адміністративних одиниць в контексті розвитку усієї громади а не розвитку вказаної одиниці одноособово. Даний підхід є запорукою сталого розвитку ОТГ.</w:t>
      </w:r>
      <w:r w:rsidR="00061FD0" w:rsidRPr="00715444">
        <w:rPr>
          <w:rFonts w:ascii="Book Antiqua" w:hAnsi="Book Antiqua"/>
          <w:lang w:val="uk-UA"/>
        </w:rPr>
        <w:t xml:space="preserve"> </w:t>
      </w:r>
    </w:p>
    <w:p w:rsidR="00061FD0" w:rsidRPr="00715444" w:rsidRDefault="00061FD0" w:rsidP="008C6E2A">
      <w:pPr>
        <w:pStyle w:val="a4"/>
        <w:numPr>
          <w:ilvl w:val="0"/>
          <w:numId w:val="6"/>
        </w:numPr>
        <w:shd w:val="clear" w:color="auto" w:fill="FFFFFF"/>
        <w:spacing w:before="0" w:beforeAutospacing="0" w:after="0" w:afterAutospacing="0" w:line="276" w:lineRule="auto"/>
        <w:ind w:left="714" w:hanging="357"/>
        <w:jc w:val="both"/>
        <w:textAlignment w:val="baseline"/>
        <w:rPr>
          <w:rFonts w:ascii="Book Antiqua" w:hAnsi="Book Antiqua"/>
          <w:lang w:val="uk-UA"/>
        </w:rPr>
      </w:pPr>
      <w:r w:rsidRPr="00715444">
        <w:rPr>
          <w:rFonts w:ascii="Book Antiqua" w:hAnsi="Book Antiqua"/>
          <w:lang w:val="uk-UA"/>
        </w:rPr>
        <w:t>Суттєвим недоліком, який може в певній мірі гальмувати реалізацію соціальної політики в певних сферах є використання цільових програм</w:t>
      </w:r>
      <w:r w:rsidR="00237E6D" w:rsidRPr="00715444">
        <w:rPr>
          <w:rFonts w:ascii="Book Antiqua" w:hAnsi="Book Antiqua"/>
          <w:lang w:val="uk-UA"/>
        </w:rPr>
        <w:t>.</w:t>
      </w:r>
      <w:r w:rsidR="00B64F14" w:rsidRPr="00715444">
        <w:rPr>
          <w:rFonts w:ascii="Book Antiqua" w:hAnsi="Book Antiqua"/>
          <w:lang w:val="uk-UA"/>
        </w:rPr>
        <w:t xml:space="preserve"> В даних програмах відсутній пакет результативних показників, за якими можна всебічно оцінити як ефективність реалізації кожної конкретної програми, так і саме доцільність реалізації програми, витрачання на неї коштів громади а також оцінити якість управлінських дій посадових осіб місцевого самоврядування, на яких покладені відповідні функції.</w:t>
      </w:r>
    </w:p>
    <w:p w:rsidR="00741185" w:rsidRPr="00715444" w:rsidRDefault="00741185" w:rsidP="008C6E2A">
      <w:pPr>
        <w:pStyle w:val="a3"/>
        <w:numPr>
          <w:ilvl w:val="0"/>
          <w:numId w:val="6"/>
        </w:numPr>
        <w:spacing w:after="0"/>
        <w:ind w:left="714" w:hanging="357"/>
        <w:jc w:val="both"/>
        <w:rPr>
          <w:rFonts w:ascii="Book Antiqua" w:hAnsi="Book Antiqua"/>
          <w:sz w:val="24"/>
          <w:szCs w:val="24"/>
          <w:lang w:val="uk-UA"/>
        </w:rPr>
      </w:pPr>
      <w:r w:rsidRPr="00715444">
        <w:rPr>
          <w:rFonts w:ascii="Book Antiqua" w:hAnsi="Book Antiqua"/>
          <w:sz w:val="24"/>
          <w:szCs w:val="24"/>
          <w:lang w:val="uk-UA"/>
        </w:rPr>
        <w:t>Управлінська структура</w:t>
      </w:r>
      <w:r w:rsidR="00061FD0" w:rsidRPr="00715444">
        <w:rPr>
          <w:rFonts w:ascii="Book Antiqua" w:hAnsi="Book Antiqua"/>
          <w:sz w:val="24"/>
          <w:szCs w:val="24"/>
          <w:lang w:val="uk-UA"/>
        </w:rPr>
        <w:t xml:space="preserve"> виконавчих органів </w:t>
      </w:r>
      <w:r w:rsidR="00A03B6E">
        <w:rPr>
          <w:rFonts w:ascii="Book Antiqua" w:hAnsi="Book Antiqua"/>
          <w:sz w:val="24"/>
          <w:szCs w:val="24"/>
          <w:lang w:val="uk-UA"/>
        </w:rPr>
        <w:t>Камяномостівської сільської</w:t>
      </w:r>
      <w:r w:rsidR="00061FD0" w:rsidRPr="00715444">
        <w:rPr>
          <w:rFonts w:ascii="Book Antiqua" w:hAnsi="Book Antiqua"/>
          <w:sz w:val="24"/>
          <w:szCs w:val="24"/>
          <w:lang w:val="uk-UA"/>
        </w:rPr>
        <w:t xml:space="preserve"> ради </w:t>
      </w:r>
      <w:r w:rsidRPr="00715444">
        <w:rPr>
          <w:rFonts w:ascii="Book Antiqua" w:hAnsi="Book Antiqua"/>
          <w:sz w:val="24"/>
          <w:szCs w:val="24"/>
          <w:lang w:val="uk-UA"/>
        </w:rPr>
        <w:t xml:space="preserve"> </w:t>
      </w:r>
      <w:r w:rsidR="00E414F6" w:rsidRPr="00715444">
        <w:rPr>
          <w:rFonts w:ascii="Book Antiqua" w:hAnsi="Book Antiqua"/>
          <w:sz w:val="24"/>
          <w:szCs w:val="24"/>
          <w:lang w:val="uk-UA"/>
        </w:rPr>
        <w:t xml:space="preserve">сформована з урахуванням як </w:t>
      </w:r>
      <w:r w:rsidRPr="00715444">
        <w:rPr>
          <w:rFonts w:ascii="Book Antiqua" w:hAnsi="Book Antiqua"/>
          <w:sz w:val="24"/>
          <w:szCs w:val="24"/>
          <w:lang w:val="uk-UA"/>
        </w:rPr>
        <w:t>пріоритет</w:t>
      </w:r>
      <w:r w:rsidR="00B64F14" w:rsidRPr="00715444">
        <w:rPr>
          <w:rFonts w:ascii="Book Antiqua" w:hAnsi="Book Antiqua"/>
          <w:sz w:val="24"/>
          <w:szCs w:val="24"/>
          <w:lang w:val="uk-UA"/>
        </w:rPr>
        <w:t>ів</w:t>
      </w:r>
      <w:r w:rsidRPr="00715444">
        <w:rPr>
          <w:rFonts w:ascii="Book Antiqua" w:hAnsi="Book Antiqua"/>
          <w:sz w:val="24"/>
          <w:szCs w:val="24"/>
          <w:lang w:val="uk-UA"/>
        </w:rPr>
        <w:t xml:space="preserve"> соціально-економічного розвитку громади</w:t>
      </w:r>
      <w:r w:rsidR="00061FD0" w:rsidRPr="00715444">
        <w:rPr>
          <w:rFonts w:ascii="Book Antiqua" w:hAnsi="Book Antiqua"/>
          <w:sz w:val="24"/>
          <w:szCs w:val="24"/>
          <w:lang w:val="uk-UA"/>
        </w:rPr>
        <w:t>, визначени</w:t>
      </w:r>
      <w:r w:rsidR="00B64F14" w:rsidRPr="00715444">
        <w:rPr>
          <w:rFonts w:ascii="Book Antiqua" w:hAnsi="Book Antiqua"/>
          <w:sz w:val="24"/>
          <w:szCs w:val="24"/>
          <w:lang w:val="uk-UA"/>
        </w:rPr>
        <w:t>х</w:t>
      </w:r>
      <w:r w:rsidR="00061FD0" w:rsidRPr="00715444">
        <w:rPr>
          <w:rFonts w:ascii="Book Antiqua" w:hAnsi="Book Antiqua"/>
          <w:sz w:val="24"/>
          <w:szCs w:val="24"/>
          <w:lang w:val="uk-UA"/>
        </w:rPr>
        <w:t xml:space="preserve"> в стратегічних документах, так і наявним особливостям управління громадою в період становлення. </w:t>
      </w:r>
      <w:r w:rsidR="00A03B6E">
        <w:rPr>
          <w:rFonts w:ascii="Book Antiqua" w:hAnsi="Book Antiqua"/>
          <w:sz w:val="24"/>
          <w:szCs w:val="24"/>
          <w:lang w:val="uk-UA"/>
        </w:rPr>
        <w:t xml:space="preserve">Однак у співставленні з функціями ОТГ, бюджетними асигнуваннями (паспорти бюджетних програм)та розподіленням повноважень між ОТГ та районом в гуманітарній сфері (освіта, медицина, </w:t>
      </w:r>
      <w:proofErr w:type="spellStart"/>
      <w:r w:rsidR="00A03B6E">
        <w:rPr>
          <w:rFonts w:ascii="Book Antiqua" w:hAnsi="Book Antiqua"/>
          <w:sz w:val="24"/>
          <w:szCs w:val="24"/>
          <w:lang w:val="uk-UA"/>
        </w:rPr>
        <w:t>соц</w:t>
      </w:r>
      <w:r w:rsidR="00594020">
        <w:rPr>
          <w:rFonts w:ascii="Book Antiqua" w:hAnsi="Book Antiqua"/>
          <w:sz w:val="24"/>
          <w:szCs w:val="24"/>
          <w:lang w:val="uk-UA"/>
        </w:rPr>
        <w:t>захист</w:t>
      </w:r>
      <w:proofErr w:type="spellEnd"/>
      <w:r w:rsidR="00A03B6E">
        <w:rPr>
          <w:rFonts w:ascii="Book Antiqua" w:hAnsi="Book Antiqua"/>
          <w:sz w:val="24"/>
          <w:szCs w:val="24"/>
          <w:lang w:val="uk-UA"/>
        </w:rPr>
        <w:t xml:space="preserve">) вбачається не зовсім доцільним </w:t>
      </w:r>
      <w:r w:rsidR="00476160">
        <w:rPr>
          <w:rFonts w:ascii="Book Antiqua" w:hAnsi="Book Antiqua"/>
          <w:sz w:val="24"/>
          <w:szCs w:val="24"/>
          <w:lang w:val="uk-UA"/>
        </w:rPr>
        <w:t xml:space="preserve">як взагалі наявність так </w:t>
      </w:r>
      <w:r w:rsidR="00A03B6E">
        <w:rPr>
          <w:rFonts w:ascii="Book Antiqua" w:hAnsi="Book Antiqua"/>
          <w:sz w:val="24"/>
          <w:szCs w:val="24"/>
          <w:lang w:val="uk-UA"/>
        </w:rPr>
        <w:t>дрібнення структурних підрозділів виконкому ОТГ вказаних сфер</w:t>
      </w:r>
      <w:r w:rsidR="00476160">
        <w:rPr>
          <w:rFonts w:ascii="Book Antiqua" w:hAnsi="Book Antiqua"/>
          <w:sz w:val="24"/>
          <w:szCs w:val="24"/>
          <w:lang w:val="uk-UA"/>
        </w:rPr>
        <w:t xml:space="preserve">. При цьому сфера власних повноважень (земля, </w:t>
      </w:r>
      <w:proofErr w:type="spellStart"/>
      <w:r w:rsidR="00476160">
        <w:rPr>
          <w:rFonts w:ascii="Book Antiqua" w:hAnsi="Book Antiqua"/>
          <w:sz w:val="24"/>
          <w:szCs w:val="24"/>
          <w:lang w:val="uk-UA"/>
        </w:rPr>
        <w:t>жкг</w:t>
      </w:r>
      <w:proofErr w:type="spellEnd"/>
      <w:r w:rsidR="00476160">
        <w:rPr>
          <w:rFonts w:ascii="Book Antiqua" w:hAnsi="Book Antiqua"/>
          <w:sz w:val="24"/>
          <w:szCs w:val="24"/>
          <w:lang w:val="uk-UA"/>
        </w:rPr>
        <w:t xml:space="preserve">, комунальне майно, економічний розвиток, інформаційна політика, залучення інвестицій) на рівні структури виконкому не «закрита» повністю. </w:t>
      </w:r>
    </w:p>
    <w:p w:rsidR="00741185" w:rsidRPr="00715444" w:rsidRDefault="00741185" w:rsidP="008C6E2A">
      <w:pPr>
        <w:pStyle w:val="a4"/>
        <w:numPr>
          <w:ilvl w:val="0"/>
          <w:numId w:val="6"/>
        </w:numPr>
        <w:shd w:val="clear" w:color="auto" w:fill="FFFFFF"/>
        <w:spacing w:before="0" w:beforeAutospacing="0" w:after="0" w:afterAutospacing="0" w:line="276" w:lineRule="auto"/>
        <w:jc w:val="both"/>
        <w:textAlignment w:val="baseline"/>
        <w:rPr>
          <w:rFonts w:ascii="Book Antiqua" w:hAnsi="Book Antiqua"/>
          <w:lang w:val="uk-UA"/>
        </w:rPr>
      </w:pPr>
      <w:r w:rsidRPr="00715444">
        <w:rPr>
          <w:rFonts w:ascii="Book Antiqua" w:hAnsi="Book Antiqua"/>
          <w:lang w:val="uk-UA"/>
        </w:rPr>
        <w:t xml:space="preserve">Доступ до інформації </w:t>
      </w:r>
      <w:r w:rsidR="00E414F6" w:rsidRPr="00715444">
        <w:rPr>
          <w:rFonts w:ascii="Book Antiqua" w:hAnsi="Book Antiqua"/>
          <w:lang w:val="uk-UA"/>
        </w:rPr>
        <w:t xml:space="preserve">забезпечено </w:t>
      </w:r>
      <w:r w:rsidR="0040597E" w:rsidRPr="00715444">
        <w:rPr>
          <w:rFonts w:ascii="Book Antiqua" w:hAnsi="Book Antiqua"/>
          <w:lang w:val="uk-UA"/>
        </w:rPr>
        <w:t xml:space="preserve">наявністю </w:t>
      </w:r>
      <w:proofErr w:type="spellStart"/>
      <w:r w:rsidR="0040597E" w:rsidRPr="00715444">
        <w:rPr>
          <w:rFonts w:ascii="Book Antiqua" w:hAnsi="Book Antiqua"/>
          <w:lang w:val="uk-UA"/>
        </w:rPr>
        <w:t>веб-</w:t>
      </w:r>
      <w:r w:rsidR="00D079BC">
        <w:rPr>
          <w:rFonts w:ascii="Book Antiqua" w:hAnsi="Book Antiqua"/>
          <w:lang w:val="uk-UA"/>
        </w:rPr>
        <w:t>ресурсу</w:t>
      </w:r>
      <w:proofErr w:type="spellEnd"/>
      <w:r w:rsidR="00D079BC">
        <w:rPr>
          <w:rFonts w:ascii="Book Antiqua" w:hAnsi="Book Antiqua"/>
          <w:lang w:val="uk-UA"/>
        </w:rPr>
        <w:t xml:space="preserve"> ради</w:t>
      </w:r>
      <w:r w:rsidR="0040597E" w:rsidRPr="00715444">
        <w:rPr>
          <w:rFonts w:ascii="Book Antiqua" w:hAnsi="Book Antiqua"/>
          <w:lang w:val="uk-UA"/>
        </w:rPr>
        <w:t xml:space="preserve"> – </w:t>
      </w:r>
      <w:r w:rsidR="00D079BC">
        <w:rPr>
          <w:rFonts w:ascii="Book Antiqua" w:hAnsi="Book Antiqua"/>
          <w:lang w:val="uk-UA"/>
        </w:rPr>
        <w:t>сайту сільської</w:t>
      </w:r>
      <w:r w:rsidR="0040597E" w:rsidRPr="00715444">
        <w:rPr>
          <w:rFonts w:ascii="Book Antiqua" w:hAnsi="Book Antiqua"/>
          <w:lang w:val="uk-UA"/>
        </w:rPr>
        <w:t xml:space="preserve"> ради. З контент аналізу порталу та аналізу видів, структури інформації, що розміщується на порталі можна констатувати про досить оперативне та всебічне висвітлення подій в громаді на </w:t>
      </w:r>
      <w:proofErr w:type="spellStart"/>
      <w:r w:rsidR="0040597E" w:rsidRPr="00715444">
        <w:rPr>
          <w:rFonts w:ascii="Book Antiqua" w:hAnsi="Book Antiqua"/>
          <w:lang w:val="uk-UA"/>
        </w:rPr>
        <w:t>веб-ресурсі</w:t>
      </w:r>
      <w:proofErr w:type="spellEnd"/>
      <w:r w:rsidR="0040597E" w:rsidRPr="00715444">
        <w:rPr>
          <w:rFonts w:ascii="Book Antiqua" w:hAnsi="Book Antiqua"/>
          <w:lang w:val="uk-UA"/>
        </w:rPr>
        <w:t>. Доступ та доступність інформації на порталі досить висока та надає змоги мешканцю в реальному часі не тільки отримати необхідну інформацію і а змогу впливати на процеси, що здійснюються в громаді.</w:t>
      </w:r>
    </w:p>
    <w:p w:rsidR="00E414F6" w:rsidRPr="00715444" w:rsidRDefault="00E414F6" w:rsidP="008C6E2A">
      <w:pPr>
        <w:pStyle w:val="Default"/>
        <w:numPr>
          <w:ilvl w:val="0"/>
          <w:numId w:val="6"/>
        </w:numPr>
        <w:spacing w:line="276" w:lineRule="auto"/>
        <w:jc w:val="both"/>
        <w:rPr>
          <w:rFonts w:ascii="Book Antiqua" w:hAnsi="Book Antiqua" w:cs="Arial"/>
          <w:color w:val="auto"/>
          <w:shd w:val="clear" w:color="auto" w:fill="FFFFFF"/>
          <w:lang w:val="uk-UA"/>
        </w:rPr>
      </w:pPr>
      <w:r w:rsidRPr="00715444">
        <w:rPr>
          <w:rFonts w:ascii="Book Antiqua" w:hAnsi="Book Antiqua" w:cs="Arial"/>
          <w:color w:val="auto"/>
          <w:shd w:val="clear" w:color="auto" w:fill="FFFFFF"/>
          <w:lang w:val="uk-UA"/>
        </w:rPr>
        <w:t xml:space="preserve">Фінансове забезпечення утримання апарату управління громади, соціальної сфери, закладів, що знаходяться в комунальній власності громади, тобто сфери надання делегованих повноважень ОТГ обумовлено нормами  діючого законодавства України в контексті реформи адміністративно-територіального устрою та бюджетної сфери, що пов’язано з процесом децентралізації. А от саме  направлення капітальних видатків бюджету громади (власні повноваження) їх розподілення як на реалізацію заходів соціально-економічного та культурного розвитку громади, </w:t>
      </w:r>
      <w:r w:rsidR="00014FA6" w:rsidRPr="00715444">
        <w:rPr>
          <w:rFonts w:ascii="Book Antiqua" w:hAnsi="Book Antiqua" w:cs="Arial"/>
          <w:color w:val="auto"/>
          <w:shd w:val="clear" w:color="auto" w:fill="FFFFFF"/>
          <w:lang w:val="uk-UA"/>
        </w:rPr>
        <w:t xml:space="preserve">так і </w:t>
      </w:r>
      <w:r w:rsidRPr="00715444">
        <w:rPr>
          <w:rFonts w:ascii="Book Antiqua" w:hAnsi="Book Antiqua" w:cs="Arial"/>
          <w:color w:val="auto"/>
          <w:shd w:val="clear" w:color="auto" w:fill="FFFFFF"/>
          <w:lang w:val="uk-UA"/>
        </w:rPr>
        <w:t xml:space="preserve">розподілення таких видатків на фінансування проектів розвитку в розрізі </w:t>
      </w:r>
      <w:r w:rsidR="00014FA6" w:rsidRPr="00715444">
        <w:rPr>
          <w:rFonts w:ascii="Book Antiqua" w:hAnsi="Book Antiqua" w:cs="Arial"/>
          <w:color w:val="auto"/>
          <w:shd w:val="clear" w:color="auto" w:fill="FFFFFF"/>
          <w:lang w:val="uk-UA"/>
        </w:rPr>
        <w:t>територіальних</w:t>
      </w:r>
      <w:r w:rsidRPr="00715444">
        <w:rPr>
          <w:rFonts w:ascii="Book Antiqua" w:hAnsi="Book Antiqua" w:cs="Arial"/>
          <w:color w:val="auto"/>
          <w:shd w:val="clear" w:color="auto" w:fill="FFFFFF"/>
          <w:lang w:val="uk-UA"/>
        </w:rPr>
        <w:t xml:space="preserve"> одиниць, що входять до складу громади і відображає реальний баланс прав та інтересів </w:t>
      </w:r>
      <w:r w:rsidR="00014FA6" w:rsidRPr="00715444">
        <w:rPr>
          <w:rFonts w:ascii="Book Antiqua" w:hAnsi="Book Antiqua" w:cs="Arial"/>
          <w:color w:val="auto"/>
          <w:shd w:val="clear" w:color="auto" w:fill="FFFFFF"/>
          <w:lang w:val="uk-UA"/>
        </w:rPr>
        <w:t>периферійних</w:t>
      </w:r>
      <w:r w:rsidRPr="00715444">
        <w:rPr>
          <w:rFonts w:ascii="Book Antiqua" w:hAnsi="Book Antiqua" w:cs="Arial"/>
          <w:color w:val="auto"/>
          <w:shd w:val="clear" w:color="auto" w:fill="FFFFFF"/>
          <w:lang w:val="uk-UA"/>
        </w:rPr>
        <w:t xml:space="preserve"> громад в ОТГ. Капітальні видатки </w:t>
      </w:r>
      <w:r w:rsidR="00476160">
        <w:rPr>
          <w:rFonts w:ascii="Book Antiqua" w:hAnsi="Book Antiqua" w:cs="Arial"/>
          <w:color w:val="auto"/>
          <w:shd w:val="clear" w:color="auto" w:fill="FFFFFF"/>
          <w:lang w:val="uk-UA"/>
        </w:rPr>
        <w:t>Камяномостівської ОТГ</w:t>
      </w:r>
      <w:r w:rsidRPr="00715444">
        <w:rPr>
          <w:rFonts w:ascii="Book Antiqua" w:hAnsi="Book Antiqua" w:cs="Arial"/>
          <w:color w:val="auto"/>
          <w:shd w:val="clear" w:color="auto" w:fill="FFFFFF"/>
          <w:lang w:val="uk-UA"/>
        </w:rPr>
        <w:t xml:space="preserve"> спрямовуються в достатньому обсязі (в межах наявних фінансових ресурсів громади) на фінансування інфраструктури периферійних громад. Джерела фінансування диверсифіковані (місцевий бюджет, ДФРР, програми міжнародних донорів, </w:t>
      </w:r>
      <w:proofErr w:type="spellStart"/>
      <w:r w:rsidRPr="00715444">
        <w:rPr>
          <w:rFonts w:ascii="Book Antiqua" w:hAnsi="Book Antiqua" w:cs="Arial"/>
          <w:color w:val="auto"/>
          <w:shd w:val="clear" w:color="auto" w:fill="FFFFFF"/>
          <w:lang w:val="uk-UA"/>
        </w:rPr>
        <w:t>інш</w:t>
      </w:r>
      <w:proofErr w:type="spellEnd"/>
      <w:r w:rsidRPr="00715444">
        <w:rPr>
          <w:rFonts w:ascii="Book Antiqua" w:hAnsi="Book Antiqua" w:cs="Arial"/>
          <w:color w:val="auto"/>
          <w:shd w:val="clear" w:color="auto" w:fill="FFFFFF"/>
          <w:lang w:val="uk-UA"/>
        </w:rPr>
        <w:t xml:space="preserve">.) </w:t>
      </w:r>
    </w:p>
    <w:p w:rsidR="00CD7D58" w:rsidRPr="00715444" w:rsidRDefault="00CD7D58" w:rsidP="008C6E2A">
      <w:pPr>
        <w:pStyle w:val="a4"/>
        <w:shd w:val="clear" w:color="auto" w:fill="FFFFFF"/>
        <w:tabs>
          <w:tab w:val="left" w:pos="3261"/>
        </w:tabs>
        <w:spacing w:before="0" w:beforeAutospacing="0" w:after="0" w:afterAutospacing="0" w:line="276" w:lineRule="auto"/>
        <w:ind w:left="720"/>
        <w:jc w:val="both"/>
        <w:textAlignment w:val="baseline"/>
        <w:rPr>
          <w:rFonts w:ascii="Book Antiqua" w:hAnsi="Book Antiqua"/>
          <w:lang w:val="uk-UA"/>
        </w:rPr>
      </w:pPr>
    </w:p>
    <w:p w:rsidR="00F40ADF" w:rsidRPr="00D079BC" w:rsidRDefault="00F40ADF" w:rsidP="008C6E2A">
      <w:pPr>
        <w:pStyle w:val="a4"/>
        <w:shd w:val="clear" w:color="auto" w:fill="FFFFFF"/>
        <w:tabs>
          <w:tab w:val="left" w:pos="3261"/>
        </w:tabs>
        <w:spacing w:before="0" w:beforeAutospacing="0" w:after="0" w:afterAutospacing="0" w:line="276" w:lineRule="auto"/>
        <w:ind w:left="720"/>
        <w:jc w:val="center"/>
        <w:textAlignment w:val="baseline"/>
        <w:rPr>
          <w:rFonts w:ascii="Book Antiqua" w:hAnsi="Book Antiqua"/>
          <w:b/>
          <w:sz w:val="28"/>
          <w:szCs w:val="28"/>
          <w:lang w:val="uk-UA"/>
        </w:rPr>
      </w:pPr>
      <w:r w:rsidRPr="00D079BC">
        <w:rPr>
          <w:rFonts w:ascii="Book Antiqua" w:hAnsi="Book Antiqua"/>
          <w:b/>
          <w:sz w:val="28"/>
          <w:szCs w:val="28"/>
          <w:lang w:val="uk-UA"/>
        </w:rPr>
        <w:t>Пропозиції .</w:t>
      </w:r>
    </w:p>
    <w:p w:rsidR="00F40ADF" w:rsidRPr="00715444" w:rsidRDefault="00F40ADF" w:rsidP="008C6E2A">
      <w:pPr>
        <w:pStyle w:val="a4"/>
        <w:shd w:val="clear" w:color="auto" w:fill="FFFFFF"/>
        <w:tabs>
          <w:tab w:val="left" w:pos="3261"/>
        </w:tabs>
        <w:spacing w:before="0" w:beforeAutospacing="0" w:after="0" w:afterAutospacing="0" w:line="276" w:lineRule="auto"/>
        <w:jc w:val="both"/>
        <w:textAlignment w:val="baseline"/>
        <w:rPr>
          <w:rFonts w:ascii="Book Antiqua" w:hAnsi="Book Antiqua"/>
          <w:lang w:val="uk-UA"/>
        </w:rPr>
      </w:pPr>
      <w:r w:rsidRPr="00715444">
        <w:rPr>
          <w:rFonts w:ascii="Book Antiqua" w:hAnsi="Book Antiqua"/>
          <w:lang w:val="uk-UA"/>
        </w:rPr>
        <w:t xml:space="preserve">Для забезпечення гармонійного та демократичного розвитку </w:t>
      </w:r>
      <w:r w:rsidR="00461A35" w:rsidRPr="00715444">
        <w:rPr>
          <w:rFonts w:ascii="Book Antiqua" w:hAnsi="Book Antiqua"/>
          <w:lang w:val="uk-UA"/>
        </w:rPr>
        <w:t>Камяномостівської</w:t>
      </w:r>
      <w:r w:rsidRPr="00715444">
        <w:rPr>
          <w:rFonts w:ascii="Book Antiqua" w:hAnsi="Book Antiqua"/>
          <w:lang w:val="uk-UA"/>
        </w:rPr>
        <w:t xml:space="preserve"> ОТГ, з урахуванням прав та інтересів периферійних громад:</w:t>
      </w:r>
    </w:p>
    <w:p w:rsidR="00F40ADF" w:rsidRPr="00715444" w:rsidRDefault="00F40ADF" w:rsidP="008C6E2A">
      <w:pPr>
        <w:pStyle w:val="a3"/>
        <w:numPr>
          <w:ilvl w:val="0"/>
          <w:numId w:val="15"/>
        </w:numPr>
        <w:shd w:val="clear" w:color="auto" w:fill="FFFFFF"/>
        <w:spacing w:after="0"/>
        <w:ind w:left="0" w:firstLine="0"/>
        <w:jc w:val="both"/>
        <w:textAlignment w:val="baseline"/>
        <w:rPr>
          <w:rFonts w:ascii="Book Antiqua" w:hAnsi="Book Antiqua" w:cs="Tahoma"/>
          <w:color w:val="1A1A1A"/>
          <w:sz w:val="24"/>
          <w:szCs w:val="24"/>
          <w:bdr w:val="none" w:sz="0" w:space="0" w:color="auto" w:frame="1"/>
          <w:lang w:val="uk-UA" w:eastAsia="ru-RU"/>
        </w:rPr>
      </w:pPr>
      <w:r w:rsidRPr="00715444">
        <w:rPr>
          <w:rFonts w:ascii="Book Antiqua" w:hAnsi="Book Antiqua" w:cs="Tahoma"/>
          <w:color w:val="1A1A1A"/>
          <w:sz w:val="24"/>
          <w:szCs w:val="24"/>
          <w:bdr w:val="none" w:sz="0" w:space="0" w:color="auto" w:frame="1"/>
          <w:lang w:val="uk-UA" w:eastAsia="ru-RU"/>
        </w:rPr>
        <w:t xml:space="preserve">Запровадження додаткових механізмів захисту інтересів периферії, а саме - дорадчих органів при виконкомі ОТГ та територіальних підрозділах виконкому (громадські ради, експертні ради, галузеві ради, </w:t>
      </w:r>
      <w:r w:rsidR="00461A35" w:rsidRPr="00715444">
        <w:rPr>
          <w:rFonts w:ascii="Book Antiqua" w:hAnsi="Book Antiqua" w:cs="Tahoma"/>
          <w:color w:val="1A1A1A"/>
          <w:sz w:val="24"/>
          <w:szCs w:val="24"/>
          <w:bdr w:val="none" w:sz="0" w:space="0" w:color="auto" w:frame="1"/>
          <w:lang w:val="uk-UA" w:eastAsia="ru-RU"/>
        </w:rPr>
        <w:t xml:space="preserve">органи самоорганізації населення, </w:t>
      </w:r>
      <w:r w:rsidRPr="00715444">
        <w:rPr>
          <w:rFonts w:ascii="Book Antiqua" w:hAnsi="Book Antiqua" w:cs="Tahoma"/>
          <w:color w:val="1A1A1A"/>
          <w:sz w:val="24"/>
          <w:szCs w:val="24"/>
          <w:bdr w:val="none" w:sz="0" w:space="0" w:color="auto" w:frame="1"/>
          <w:lang w:val="uk-UA" w:eastAsia="ru-RU"/>
        </w:rPr>
        <w:t xml:space="preserve">та </w:t>
      </w:r>
      <w:proofErr w:type="spellStart"/>
      <w:r w:rsidRPr="00715444">
        <w:rPr>
          <w:rFonts w:ascii="Book Antiqua" w:hAnsi="Book Antiqua" w:cs="Tahoma"/>
          <w:color w:val="1A1A1A"/>
          <w:sz w:val="24"/>
          <w:szCs w:val="24"/>
          <w:bdr w:val="none" w:sz="0" w:space="0" w:color="auto" w:frame="1"/>
          <w:lang w:val="uk-UA" w:eastAsia="ru-RU"/>
        </w:rPr>
        <w:t>інш</w:t>
      </w:r>
      <w:proofErr w:type="spellEnd"/>
      <w:r w:rsidRPr="00715444">
        <w:rPr>
          <w:rFonts w:ascii="Book Antiqua" w:hAnsi="Book Antiqua" w:cs="Tahoma"/>
          <w:color w:val="1A1A1A"/>
          <w:sz w:val="24"/>
          <w:szCs w:val="24"/>
          <w:bdr w:val="none" w:sz="0" w:space="0" w:color="auto" w:frame="1"/>
          <w:lang w:val="uk-UA" w:eastAsia="ru-RU"/>
        </w:rPr>
        <w:t>).</w:t>
      </w:r>
    </w:p>
    <w:p w:rsidR="00476160" w:rsidRPr="00476160" w:rsidRDefault="00461A35" w:rsidP="008C6E2A">
      <w:pPr>
        <w:pStyle w:val="a3"/>
        <w:numPr>
          <w:ilvl w:val="0"/>
          <w:numId w:val="15"/>
        </w:numPr>
        <w:shd w:val="clear" w:color="auto" w:fill="FFFFFF"/>
        <w:spacing w:after="0"/>
        <w:ind w:left="0" w:firstLine="0"/>
        <w:jc w:val="both"/>
        <w:textAlignment w:val="baseline"/>
        <w:rPr>
          <w:rFonts w:ascii="Book Antiqua" w:hAnsi="Book Antiqua" w:cs="Tahoma"/>
          <w:color w:val="1A1A1A"/>
          <w:sz w:val="24"/>
          <w:szCs w:val="24"/>
          <w:bdr w:val="none" w:sz="0" w:space="0" w:color="auto" w:frame="1"/>
          <w:lang w:val="uk-UA" w:eastAsia="ru-RU"/>
        </w:rPr>
      </w:pPr>
      <w:r w:rsidRPr="00715444">
        <w:rPr>
          <w:rFonts w:ascii="Book Antiqua" w:hAnsi="Book Antiqua" w:cs="Tahoma"/>
          <w:color w:val="1A1A1A"/>
          <w:sz w:val="24"/>
          <w:szCs w:val="24"/>
          <w:bdr w:val="none" w:sz="0" w:space="0" w:color="auto" w:frame="1"/>
          <w:lang w:val="uk-UA" w:eastAsia="ru-RU"/>
        </w:rPr>
        <w:t xml:space="preserve">Підсилення </w:t>
      </w:r>
      <w:r w:rsidR="00476160">
        <w:rPr>
          <w:rFonts w:ascii="Book Antiqua" w:hAnsi="Book Antiqua" w:cs="Tahoma"/>
          <w:color w:val="1A1A1A"/>
          <w:sz w:val="24"/>
          <w:szCs w:val="24"/>
          <w:bdr w:val="none" w:sz="0" w:space="0" w:color="auto" w:frame="1"/>
          <w:lang w:val="uk-UA" w:eastAsia="ru-RU"/>
        </w:rPr>
        <w:t xml:space="preserve">інституту старости в громаді </w:t>
      </w:r>
      <w:r w:rsidRPr="00715444">
        <w:rPr>
          <w:rFonts w:ascii="Book Antiqua" w:hAnsi="Book Antiqua" w:cs="Tahoma"/>
          <w:color w:val="1A1A1A"/>
          <w:sz w:val="24"/>
          <w:szCs w:val="24"/>
          <w:bdr w:val="none" w:sz="0" w:space="0" w:color="auto" w:frame="1"/>
          <w:lang w:val="uk-UA" w:eastAsia="ru-RU"/>
        </w:rPr>
        <w:t xml:space="preserve">– </w:t>
      </w:r>
      <w:r w:rsidR="00476160">
        <w:rPr>
          <w:rFonts w:ascii="Book Antiqua" w:hAnsi="Book Antiqua" w:cs="Tahoma"/>
          <w:color w:val="1A1A1A"/>
          <w:sz w:val="24"/>
          <w:szCs w:val="24"/>
          <w:bdr w:val="none" w:sz="0" w:space="0" w:color="auto" w:frame="1"/>
          <w:lang w:val="uk-UA" w:eastAsia="ru-RU"/>
        </w:rPr>
        <w:t xml:space="preserve">введення на рівні штатного розпису </w:t>
      </w:r>
      <w:r w:rsidRPr="00715444">
        <w:rPr>
          <w:rFonts w:ascii="Book Antiqua" w:hAnsi="Book Antiqua" w:cs="Tahoma"/>
          <w:color w:val="1A1A1A"/>
          <w:sz w:val="24"/>
          <w:szCs w:val="24"/>
          <w:bdr w:val="none" w:sz="0" w:space="0" w:color="auto" w:frame="1"/>
          <w:lang w:val="uk-UA" w:eastAsia="ru-RU"/>
        </w:rPr>
        <w:t>помічни</w:t>
      </w:r>
      <w:r w:rsidR="00476160">
        <w:rPr>
          <w:rFonts w:ascii="Book Antiqua" w:hAnsi="Book Antiqua" w:cs="Tahoma"/>
          <w:color w:val="1A1A1A"/>
          <w:sz w:val="24"/>
          <w:szCs w:val="24"/>
          <w:bdr w:val="none" w:sz="0" w:space="0" w:color="auto" w:frame="1"/>
          <w:lang w:val="uk-UA" w:eastAsia="ru-RU"/>
        </w:rPr>
        <w:t>ка</w:t>
      </w:r>
      <w:r w:rsidRPr="00715444">
        <w:rPr>
          <w:rFonts w:ascii="Book Antiqua" w:hAnsi="Book Antiqua" w:cs="Tahoma"/>
          <w:color w:val="1A1A1A"/>
          <w:sz w:val="24"/>
          <w:szCs w:val="24"/>
          <w:bdr w:val="none" w:sz="0" w:space="0" w:color="auto" w:frame="1"/>
          <w:lang w:val="uk-UA" w:eastAsia="ru-RU"/>
        </w:rPr>
        <w:t xml:space="preserve"> старости</w:t>
      </w:r>
      <w:r w:rsidR="00476160">
        <w:rPr>
          <w:rFonts w:ascii="Book Antiqua" w:hAnsi="Book Antiqua" w:cs="Tahoma"/>
          <w:color w:val="1A1A1A"/>
          <w:sz w:val="24"/>
          <w:szCs w:val="24"/>
          <w:bdr w:val="none" w:sz="0" w:space="0" w:color="auto" w:frame="1"/>
          <w:lang w:val="uk-UA" w:eastAsia="ru-RU"/>
        </w:rPr>
        <w:t>.</w:t>
      </w:r>
      <w:r w:rsidR="00476160" w:rsidRPr="00476160">
        <w:rPr>
          <w:rFonts w:ascii="Book Antiqua" w:hAnsi="Book Antiqua"/>
          <w:sz w:val="24"/>
          <w:szCs w:val="24"/>
          <w:lang w:val="uk-UA"/>
        </w:rPr>
        <w:t xml:space="preserve"> </w:t>
      </w:r>
    </w:p>
    <w:p w:rsidR="00461A35" w:rsidRPr="00715444" w:rsidRDefault="00476160" w:rsidP="008C6E2A">
      <w:pPr>
        <w:pStyle w:val="a3"/>
        <w:numPr>
          <w:ilvl w:val="0"/>
          <w:numId w:val="15"/>
        </w:numPr>
        <w:shd w:val="clear" w:color="auto" w:fill="FFFFFF"/>
        <w:spacing w:after="0"/>
        <w:ind w:left="0" w:firstLine="0"/>
        <w:jc w:val="both"/>
        <w:textAlignment w:val="baseline"/>
        <w:rPr>
          <w:rFonts w:ascii="Book Antiqua" w:hAnsi="Book Antiqua" w:cs="Tahoma"/>
          <w:color w:val="1A1A1A"/>
          <w:sz w:val="24"/>
          <w:szCs w:val="24"/>
          <w:bdr w:val="none" w:sz="0" w:space="0" w:color="auto" w:frame="1"/>
          <w:lang w:val="uk-UA" w:eastAsia="ru-RU"/>
        </w:rPr>
      </w:pPr>
      <w:r>
        <w:rPr>
          <w:rFonts w:ascii="Book Antiqua" w:hAnsi="Book Antiqua"/>
          <w:sz w:val="24"/>
          <w:szCs w:val="24"/>
          <w:lang w:val="uk-UA"/>
        </w:rPr>
        <w:t>Ч</w:t>
      </w:r>
      <w:r w:rsidRPr="00476160">
        <w:rPr>
          <w:rFonts w:ascii="Book Antiqua" w:hAnsi="Book Antiqua"/>
          <w:sz w:val="24"/>
          <w:szCs w:val="24"/>
          <w:lang w:val="uk-UA"/>
        </w:rPr>
        <w:t>ітке визначення</w:t>
      </w:r>
      <w:r>
        <w:rPr>
          <w:rFonts w:ascii="Book Antiqua" w:hAnsi="Book Antiqua"/>
          <w:sz w:val="24"/>
          <w:szCs w:val="24"/>
          <w:lang w:val="uk-UA"/>
        </w:rPr>
        <w:t xml:space="preserve"> (ідентифікація)</w:t>
      </w:r>
      <w:r w:rsidRPr="00476160">
        <w:rPr>
          <w:rFonts w:ascii="Book Antiqua" w:hAnsi="Book Antiqua"/>
          <w:sz w:val="24"/>
          <w:szCs w:val="24"/>
          <w:lang w:val="uk-UA"/>
        </w:rPr>
        <w:t xml:space="preserve"> послуг соціального напрямку та адміністративних послуг, що надаються населенню та можливої передачі частини функцій структурних підрозділів</w:t>
      </w:r>
      <w:r w:rsidR="00594020">
        <w:rPr>
          <w:rFonts w:ascii="Book Antiqua" w:hAnsi="Book Antiqua"/>
          <w:sz w:val="24"/>
          <w:szCs w:val="24"/>
          <w:lang w:val="uk-UA"/>
        </w:rPr>
        <w:t xml:space="preserve"> виконкому</w:t>
      </w:r>
      <w:r w:rsidRPr="00476160">
        <w:rPr>
          <w:rFonts w:ascii="Book Antiqua" w:hAnsi="Book Antiqua"/>
          <w:sz w:val="24"/>
          <w:szCs w:val="24"/>
          <w:lang w:val="uk-UA"/>
        </w:rPr>
        <w:t xml:space="preserve"> до ЦНАП).</w:t>
      </w:r>
    </w:p>
    <w:p w:rsidR="00476160" w:rsidRPr="00715444" w:rsidRDefault="00461A35" w:rsidP="008C6E2A">
      <w:pPr>
        <w:pStyle w:val="Default"/>
        <w:numPr>
          <w:ilvl w:val="0"/>
          <w:numId w:val="15"/>
        </w:numPr>
        <w:spacing w:line="276" w:lineRule="auto"/>
        <w:ind w:left="0" w:firstLine="0"/>
        <w:jc w:val="both"/>
        <w:rPr>
          <w:rFonts w:ascii="Book Antiqua" w:hAnsi="Book Antiqua"/>
          <w:lang w:val="uk-UA"/>
        </w:rPr>
      </w:pPr>
      <w:r w:rsidRPr="00476160">
        <w:rPr>
          <w:rFonts w:ascii="Book Antiqua" w:hAnsi="Book Antiqua" w:cs="Tahoma"/>
          <w:color w:val="1A1A1A"/>
          <w:bdr w:val="none" w:sz="0" w:space="0" w:color="auto" w:frame="1"/>
          <w:lang w:val="uk-UA" w:eastAsia="ru-RU"/>
        </w:rPr>
        <w:t>Упорядкування штатної структури</w:t>
      </w:r>
      <w:r w:rsidR="00476160" w:rsidRPr="00476160">
        <w:rPr>
          <w:rFonts w:ascii="Book Antiqua" w:hAnsi="Book Antiqua" w:cs="Tahoma"/>
          <w:color w:val="1A1A1A"/>
          <w:bdr w:val="none" w:sz="0" w:space="0" w:color="auto" w:frame="1"/>
          <w:lang w:val="uk-UA" w:eastAsia="ru-RU"/>
        </w:rPr>
        <w:t xml:space="preserve"> виконкому ОТГ</w:t>
      </w:r>
      <w:r w:rsidRPr="00476160">
        <w:rPr>
          <w:rFonts w:ascii="Book Antiqua" w:hAnsi="Book Antiqua" w:cs="Tahoma"/>
          <w:color w:val="1A1A1A"/>
          <w:bdr w:val="none" w:sz="0" w:space="0" w:color="auto" w:frame="1"/>
          <w:lang w:val="uk-UA" w:eastAsia="ru-RU"/>
        </w:rPr>
        <w:t xml:space="preserve">, </w:t>
      </w:r>
      <w:r w:rsidR="00476160">
        <w:rPr>
          <w:rFonts w:ascii="Book Antiqua" w:hAnsi="Book Antiqua"/>
          <w:lang w:val="uk-UA"/>
        </w:rPr>
        <w:t>визначення доцільності</w:t>
      </w:r>
      <w:r w:rsidR="00476160" w:rsidRPr="00715444">
        <w:rPr>
          <w:rFonts w:ascii="Book Antiqua" w:hAnsi="Book Antiqua"/>
          <w:lang w:val="uk-UA"/>
        </w:rPr>
        <w:t xml:space="preserve"> </w:t>
      </w:r>
      <w:r w:rsidR="00476160">
        <w:rPr>
          <w:rFonts w:ascii="Book Antiqua" w:hAnsi="Book Antiqua"/>
          <w:lang w:val="uk-UA"/>
        </w:rPr>
        <w:t xml:space="preserve">існування </w:t>
      </w:r>
      <w:r w:rsidR="00476160" w:rsidRPr="00715444">
        <w:rPr>
          <w:rFonts w:ascii="Book Antiqua" w:hAnsi="Book Antiqua"/>
          <w:lang w:val="uk-UA"/>
        </w:rPr>
        <w:t>структурних підрозділів по сферам освіти</w:t>
      </w:r>
      <w:r w:rsidR="00594020">
        <w:rPr>
          <w:rFonts w:ascii="Book Antiqua" w:hAnsi="Book Antiqua"/>
          <w:lang w:val="uk-UA"/>
        </w:rPr>
        <w:t xml:space="preserve">, </w:t>
      </w:r>
      <w:proofErr w:type="spellStart"/>
      <w:r w:rsidR="00594020">
        <w:rPr>
          <w:rFonts w:ascii="Book Antiqua" w:hAnsi="Book Antiqua"/>
          <w:lang w:val="uk-UA"/>
        </w:rPr>
        <w:t>соцзахисту</w:t>
      </w:r>
      <w:proofErr w:type="spellEnd"/>
      <w:r w:rsidR="00476160" w:rsidRPr="00715444">
        <w:rPr>
          <w:rFonts w:ascii="Book Antiqua" w:hAnsi="Book Antiqua"/>
          <w:lang w:val="uk-UA"/>
        </w:rPr>
        <w:t xml:space="preserve"> та охорони здоров’я в структурі управління громадою</w:t>
      </w:r>
      <w:r w:rsidR="00476160">
        <w:rPr>
          <w:rFonts w:ascii="Book Antiqua" w:hAnsi="Book Antiqua"/>
          <w:lang w:val="uk-UA"/>
        </w:rPr>
        <w:t xml:space="preserve">, та </w:t>
      </w:r>
      <w:r w:rsidR="00476160" w:rsidRPr="00715444">
        <w:rPr>
          <w:rFonts w:ascii="Book Antiqua" w:hAnsi="Book Antiqua"/>
          <w:lang w:val="uk-UA"/>
        </w:rPr>
        <w:t xml:space="preserve">персонального складу відповідних відділів </w:t>
      </w:r>
      <w:r w:rsidR="00D079BC">
        <w:rPr>
          <w:rFonts w:ascii="Book Antiqua" w:hAnsi="Book Antiqua"/>
          <w:lang w:val="uk-UA"/>
        </w:rPr>
        <w:t>на основі чіткого р</w:t>
      </w:r>
      <w:r w:rsidR="00476160">
        <w:rPr>
          <w:rFonts w:ascii="Book Antiqua" w:hAnsi="Book Antiqua"/>
          <w:lang w:val="uk-UA"/>
        </w:rPr>
        <w:t>озподілення повноважень в даних сферах між ОТГ та районом.</w:t>
      </w:r>
    </w:p>
    <w:p w:rsidR="00476160" w:rsidRPr="00D079BC" w:rsidRDefault="00D079BC" w:rsidP="008C6E2A">
      <w:pPr>
        <w:pStyle w:val="a3"/>
        <w:numPr>
          <w:ilvl w:val="0"/>
          <w:numId w:val="15"/>
        </w:numPr>
        <w:spacing w:after="0"/>
        <w:ind w:left="0" w:firstLine="0"/>
        <w:jc w:val="both"/>
        <w:rPr>
          <w:rFonts w:ascii="Book Antiqua" w:hAnsi="Book Antiqua"/>
          <w:sz w:val="24"/>
          <w:szCs w:val="24"/>
          <w:lang w:val="uk-UA"/>
        </w:rPr>
      </w:pPr>
      <w:r w:rsidRPr="00D079BC">
        <w:rPr>
          <w:rFonts w:ascii="Book Antiqua" w:hAnsi="Book Antiqua"/>
          <w:sz w:val="24"/>
          <w:szCs w:val="24"/>
          <w:lang w:val="uk-UA"/>
        </w:rPr>
        <w:t xml:space="preserve">Упорядкування «фінансового» напрямку діяльності виконкому громади. «підсилення» </w:t>
      </w:r>
      <w:r w:rsidR="00476160" w:rsidRPr="00D079BC">
        <w:rPr>
          <w:rFonts w:ascii="Book Antiqua" w:hAnsi="Book Antiqua"/>
          <w:sz w:val="24"/>
          <w:szCs w:val="24"/>
          <w:lang w:val="uk-UA"/>
        </w:rPr>
        <w:t>напрямк</w:t>
      </w:r>
      <w:r w:rsidRPr="00D079BC">
        <w:rPr>
          <w:rFonts w:ascii="Book Antiqua" w:hAnsi="Book Antiqua"/>
          <w:sz w:val="24"/>
          <w:szCs w:val="24"/>
          <w:lang w:val="uk-UA"/>
        </w:rPr>
        <w:t>ів</w:t>
      </w:r>
      <w:r w:rsidR="00476160" w:rsidRPr="00D079BC">
        <w:rPr>
          <w:rFonts w:ascii="Book Antiqua" w:hAnsi="Book Antiqua"/>
          <w:sz w:val="24"/>
          <w:szCs w:val="24"/>
          <w:lang w:val="uk-UA"/>
        </w:rPr>
        <w:t xml:space="preserve"> економічного розвитку громади,  залучення інвестицій, упорядкування земельних відносин, управління житлово-комунальним господарством та комунальним майном громади</w:t>
      </w:r>
      <w:r w:rsidRPr="00D079BC">
        <w:rPr>
          <w:rFonts w:ascii="Book Antiqua" w:hAnsi="Book Antiqua"/>
          <w:sz w:val="24"/>
          <w:szCs w:val="24"/>
          <w:lang w:val="uk-UA"/>
        </w:rPr>
        <w:t xml:space="preserve">, інформаційної політики </w:t>
      </w:r>
      <w:r w:rsidR="00476160" w:rsidRPr="00D079BC">
        <w:rPr>
          <w:rFonts w:ascii="Book Antiqua" w:hAnsi="Book Antiqua"/>
          <w:sz w:val="24"/>
          <w:szCs w:val="24"/>
          <w:lang w:val="uk-UA"/>
        </w:rPr>
        <w:t xml:space="preserve">  </w:t>
      </w:r>
    </w:p>
    <w:p w:rsidR="00476160" w:rsidRPr="00D079BC" w:rsidRDefault="00D079BC" w:rsidP="008C6E2A">
      <w:pPr>
        <w:pStyle w:val="a3"/>
        <w:numPr>
          <w:ilvl w:val="0"/>
          <w:numId w:val="15"/>
        </w:numPr>
        <w:spacing w:after="0"/>
        <w:ind w:left="0" w:firstLine="0"/>
        <w:jc w:val="both"/>
        <w:rPr>
          <w:rFonts w:ascii="Book Antiqua" w:hAnsi="Book Antiqua"/>
          <w:sz w:val="24"/>
          <w:szCs w:val="24"/>
          <w:lang w:val="uk-UA"/>
        </w:rPr>
      </w:pPr>
      <w:r w:rsidRPr="00D079BC">
        <w:rPr>
          <w:rFonts w:ascii="Book Antiqua" w:hAnsi="Book Antiqua"/>
          <w:sz w:val="24"/>
          <w:szCs w:val="24"/>
          <w:lang w:val="uk-UA"/>
        </w:rPr>
        <w:t xml:space="preserve">Запровадження управлінського механізму внутрішнього контролю </w:t>
      </w:r>
      <w:r w:rsidR="00476160" w:rsidRPr="00D079BC">
        <w:rPr>
          <w:rFonts w:ascii="Book Antiqua" w:hAnsi="Book Antiqua"/>
          <w:sz w:val="24"/>
          <w:szCs w:val="24"/>
          <w:lang w:val="uk-UA"/>
        </w:rPr>
        <w:t xml:space="preserve"> для найповнішої мобілізації і раціонального використання бюджетних ресурсів. </w:t>
      </w:r>
      <w:r w:rsidR="00476160" w:rsidRPr="00D079BC">
        <w:rPr>
          <w:rFonts w:ascii="Book Antiqua" w:hAnsi="Book Antiqua" w:cs="Arial"/>
          <w:sz w:val="24"/>
          <w:szCs w:val="24"/>
          <w:lang w:val="uk-UA"/>
        </w:rPr>
        <w:t xml:space="preserve">На рівні органу місцевого самоврядування унормувати </w:t>
      </w:r>
      <w:r w:rsidR="00476160" w:rsidRPr="00D079BC">
        <w:rPr>
          <w:rFonts w:ascii="Book Antiqua" w:hAnsi="Book Antiqua"/>
          <w:sz w:val="24"/>
          <w:szCs w:val="24"/>
          <w:lang w:val="uk-UA"/>
        </w:rPr>
        <w:t xml:space="preserve">формат внутрішнього контролю, який повинен забезпечувати окремий виконавчий орган сільської ради – сектор/спеціаліст </w:t>
      </w:r>
      <w:r w:rsidR="00476160" w:rsidRPr="00D079BC">
        <w:rPr>
          <w:rFonts w:ascii="Book Antiqua" w:hAnsi="Book Antiqua" w:cs="Arial"/>
          <w:color w:val="000000"/>
          <w:sz w:val="24"/>
          <w:szCs w:val="24"/>
          <w:lang w:val="uk-UA"/>
        </w:rPr>
        <w:t>внутрішнього фінансового контролю, нагляду та протидії корупції Камяномостівської ОТГ.</w:t>
      </w:r>
      <w:r w:rsidRPr="00D079BC">
        <w:rPr>
          <w:rFonts w:ascii="Book Antiqua" w:hAnsi="Book Antiqua" w:cs="Arial"/>
          <w:color w:val="000000"/>
          <w:sz w:val="24"/>
          <w:szCs w:val="24"/>
          <w:lang w:val="uk-UA"/>
        </w:rPr>
        <w:t xml:space="preserve"> </w:t>
      </w:r>
      <w:r>
        <w:rPr>
          <w:rFonts w:ascii="Book Antiqua" w:hAnsi="Book Antiqua" w:cs="Arial"/>
          <w:color w:val="000000"/>
          <w:sz w:val="24"/>
          <w:szCs w:val="24"/>
          <w:lang w:val="uk-UA"/>
        </w:rPr>
        <w:t>Р</w:t>
      </w:r>
      <w:r w:rsidR="00476160" w:rsidRPr="00D079BC">
        <w:rPr>
          <w:rFonts w:ascii="Book Antiqua" w:hAnsi="Book Antiqua"/>
          <w:sz w:val="24"/>
          <w:szCs w:val="24"/>
          <w:lang w:val="uk-UA"/>
        </w:rPr>
        <w:t>озглянути проект пакету нормативно-правового забезпечення на рівні ради проведення внутрішнього аудиту та оцінки виконання цільових програм (Плану соціально-економічного розвитку) та бюджетних програм, що виконуються в їх складі.</w:t>
      </w:r>
    </w:p>
    <w:p w:rsidR="00476160" w:rsidRPr="00D079BC" w:rsidRDefault="00D079BC" w:rsidP="008C6E2A">
      <w:pPr>
        <w:pStyle w:val="a3"/>
        <w:numPr>
          <w:ilvl w:val="0"/>
          <w:numId w:val="15"/>
        </w:numPr>
        <w:shd w:val="clear" w:color="auto" w:fill="FFFFFF"/>
        <w:spacing w:after="0"/>
        <w:ind w:left="0" w:firstLine="0"/>
        <w:jc w:val="both"/>
        <w:textAlignment w:val="baseline"/>
        <w:rPr>
          <w:rFonts w:ascii="Book Antiqua" w:hAnsi="Book Antiqua" w:cs="Tahoma"/>
          <w:color w:val="1A1A1A"/>
          <w:sz w:val="24"/>
          <w:szCs w:val="24"/>
          <w:bdr w:val="none" w:sz="0" w:space="0" w:color="auto" w:frame="1"/>
          <w:lang w:val="uk-UA" w:eastAsia="ru-RU"/>
        </w:rPr>
      </w:pPr>
      <w:r w:rsidRPr="00D079BC">
        <w:rPr>
          <w:rFonts w:ascii="Book Antiqua" w:hAnsi="Book Antiqua"/>
          <w:sz w:val="24"/>
          <w:szCs w:val="24"/>
          <w:lang w:val="uk-UA"/>
        </w:rPr>
        <w:t>В</w:t>
      </w:r>
      <w:r w:rsidR="00476160" w:rsidRPr="00D079BC">
        <w:rPr>
          <w:rFonts w:ascii="Book Antiqua" w:hAnsi="Book Antiqua"/>
          <w:sz w:val="24"/>
          <w:szCs w:val="24"/>
          <w:lang w:val="uk-UA"/>
        </w:rPr>
        <w:t xml:space="preserve">провадження системи оцінки ефективності діяльності і посадових осіб місцевого самоврядування в процесі виконання ними владних, організаційно-розпорядчих та господарських повноважень. А саме введення в практику оцінку управлінських рішень посадових осіб місцевого самоврядування через введення результативних показників діяльності посадових осіб місцевого самоврядування. </w:t>
      </w:r>
    </w:p>
    <w:p w:rsidR="00476160" w:rsidRPr="00D079BC" w:rsidRDefault="00D079BC" w:rsidP="008C6E2A">
      <w:pPr>
        <w:pStyle w:val="a3"/>
        <w:numPr>
          <w:ilvl w:val="0"/>
          <w:numId w:val="15"/>
        </w:numPr>
        <w:spacing w:after="0"/>
        <w:ind w:left="0" w:firstLine="0"/>
        <w:jc w:val="both"/>
        <w:rPr>
          <w:rFonts w:ascii="Book Antiqua" w:hAnsi="Book Antiqua"/>
          <w:sz w:val="24"/>
          <w:szCs w:val="24"/>
          <w:lang w:val="uk-UA"/>
        </w:rPr>
      </w:pPr>
      <w:r w:rsidRPr="00D079BC">
        <w:rPr>
          <w:rFonts w:ascii="Book Antiqua" w:hAnsi="Book Antiqua" w:cs="Arial"/>
          <w:sz w:val="24"/>
          <w:szCs w:val="24"/>
          <w:shd w:val="clear" w:color="auto" w:fill="FFFFFF"/>
          <w:lang w:val="uk-UA"/>
        </w:rPr>
        <w:t>З</w:t>
      </w:r>
      <w:r w:rsidR="00476160" w:rsidRPr="00D079BC">
        <w:rPr>
          <w:rFonts w:ascii="Book Antiqua" w:hAnsi="Book Antiqua" w:cs="Arial"/>
          <w:sz w:val="24"/>
          <w:szCs w:val="24"/>
          <w:shd w:val="clear" w:color="auto" w:fill="FFFFFF"/>
          <w:lang w:val="uk-UA"/>
        </w:rPr>
        <w:t xml:space="preserve">апровадження в період становлення громади бюджету участі, що направлений не тільки на вирішення пріоритетних проблем громади, в тому числі і периферії але й  на вирішення проблеми самоідентифікації громади. </w:t>
      </w:r>
    </w:p>
    <w:p w:rsidR="00D079BC" w:rsidRPr="00715444" w:rsidRDefault="00D079BC" w:rsidP="008C6E2A">
      <w:pPr>
        <w:pStyle w:val="a3"/>
        <w:numPr>
          <w:ilvl w:val="0"/>
          <w:numId w:val="15"/>
        </w:numPr>
        <w:spacing w:after="0"/>
        <w:ind w:left="0" w:firstLine="0"/>
        <w:jc w:val="both"/>
        <w:rPr>
          <w:rFonts w:ascii="Book Antiqua" w:hAnsi="Book Antiqua"/>
          <w:sz w:val="24"/>
          <w:szCs w:val="24"/>
          <w:lang w:val="uk-UA"/>
        </w:rPr>
      </w:pPr>
      <w:r>
        <w:rPr>
          <w:rFonts w:ascii="Book Antiqua" w:hAnsi="Book Antiqua"/>
          <w:sz w:val="24"/>
          <w:szCs w:val="24"/>
          <w:lang w:val="uk-UA"/>
        </w:rPr>
        <w:t>Посилення дисципліни складання та оприлюднення бюджетних документів сільської ради у тому числі документів програмно-цільового методу</w:t>
      </w:r>
    </w:p>
    <w:p w:rsidR="00F40ADF" w:rsidRPr="00715444" w:rsidRDefault="00F40ADF" w:rsidP="008C6E2A">
      <w:pPr>
        <w:pStyle w:val="a3"/>
        <w:shd w:val="clear" w:color="auto" w:fill="FFFFFF"/>
        <w:spacing w:after="0"/>
        <w:ind w:left="1587"/>
        <w:jc w:val="both"/>
        <w:textAlignment w:val="baseline"/>
        <w:rPr>
          <w:rFonts w:ascii="Book Antiqua" w:hAnsi="Book Antiqua" w:cs="Arial"/>
          <w:color w:val="1A1A1A"/>
          <w:sz w:val="24"/>
          <w:szCs w:val="24"/>
          <w:lang w:val="uk-UA" w:eastAsia="ru-RU"/>
        </w:rPr>
      </w:pPr>
    </w:p>
    <w:p w:rsidR="00CD7D58" w:rsidRPr="00715444" w:rsidRDefault="00CD7D58" w:rsidP="008C6E2A">
      <w:pPr>
        <w:pStyle w:val="a4"/>
        <w:shd w:val="clear" w:color="auto" w:fill="FFFFFF"/>
        <w:tabs>
          <w:tab w:val="left" w:pos="3261"/>
        </w:tabs>
        <w:spacing w:before="0" w:beforeAutospacing="0" w:after="0" w:afterAutospacing="0" w:line="276" w:lineRule="auto"/>
        <w:ind w:left="720"/>
        <w:jc w:val="both"/>
        <w:textAlignment w:val="baseline"/>
        <w:rPr>
          <w:sz w:val="28"/>
          <w:szCs w:val="28"/>
          <w:lang w:val="uk-UA"/>
        </w:rPr>
      </w:pPr>
    </w:p>
    <w:sectPr w:rsidR="00CD7D58" w:rsidRPr="00715444" w:rsidSect="00715444">
      <w:pgSz w:w="11906" w:h="16838" w:code="9"/>
      <w:pgMar w:top="851" w:right="4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Arial"/>
    <w:panose1 w:val="00000000000000000000"/>
    <w:charset w:val="00"/>
    <w:family w:val="swiss"/>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75E6"/>
    <w:multiLevelType w:val="multilevel"/>
    <w:tmpl w:val="ACCEED2E"/>
    <w:lvl w:ilvl="0">
      <w:start w:val="4"/>
      <w:numFmt w:val="decimal"/>
      <w:lvlText w:val="%1."/>
      <w:lvlJc w:val="left"/>
      <w:pPr>
        <w:ind w:left="121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94A0410"/>
    <w:multiLevelType w:val="hybridMultilevel"/>
    <w:tmpl w:val="76F61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156F7"/>
    <w:multiLevelType w:val="hybridMultilevel"/>
    <w:tmpl w:val="F6828A64"/>
    <w:lvl w:ilvl="0" w:tplc="6BACFF18">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A0908A2"/>
    <w:multiLevelType w:val="hybridMultilevel"/>
    <w:tmpl w:val="1B9ED018"/>
    <w:lvl w:ilvl="0" w:tplc="2356FD6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1DB90424"/>
    <w:multiLevelType w:val="multilevel"/>
    <w:tmpl w:val="3FECB24E"/>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2D1718C"/>
    <w:multiLevelType w:val="hybridMultilevel"/>
    <w:tmpl w:val="8C7258E0"/>
    <w:lvl w:ilvl="0" w:tplc="B3BCBB5E">
      <w:start w:val="2"/>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C1F675A"/>
    <w:multiLevelType w:val="hybridMultilevel"/>
    <w:tmpl w:val="2C340F2A"/>
    <w:lvl w:ilvl="0" w:tplc="5AB42F84">
      <w:start w:val="16"/>
      <w:numFmt w:val="bullet"/>
      <w:lvlText w:val="-"/>
      <w:lvlJc w:val="left"/>
      <w:pPr>
        <w:ind w:left="720" w:hanging="360"/>
      </w:pPr>
      <w:rPr>
        <w:rFonts w:ascii="Calibri" w:eastAsia="Calibri" w:hAnsi="Calibri" w:cs="Calibri"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D366FB"/>
    <w:multiLevelType w:val="hybridMultilevel"/>
    <w:tmpl w:val="DD4C301A"/>
    <w:lvl w:ilvl="0" w:tplc="5AB42F84">
      <w:start w:val="16"/>
      <w:numFmt w:val="bullet"/>
      <w:lvlText w:val="-"/>
      <w:lvlJc w:val="left"/>
      <w:pPr>
        <w:ind w:left="1647" w:hanging="360"/>
      </w:pPr>
      <w:rPr>
        <w:rFonts w:ascii="Calibri" w:eastAsia="Calibri" w:hAnsi="Calibri" w:cs="Calibri" w:hint="default"/>
        <w:b/>
        <w:color w:val="00000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3D147943"/>
    <w:multiLevelType w:val="hybridMultilevel"/>
    <w:tmpl w:val="BC62871C"/>
    <w:lvl w:ilvl="0" w:tplc="E14471A2">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6016B"/>
    <w:multiLevelType w:val="hybridMultilevel"/>
    <w:tmpl w:val="316C8026"/>
    <w:lvl w:ilvl="0" w:tplc="C2641D1C">
      <w:start w:val="299"/>
      <w:numFmt w:val="bullet"/>
      <w:lvlText w:val="-"/>
      <w:lvlJc w:val="left"/>
      <w:pPr>
        <w:ind w:left="720" w:hanging="360"/>
      </w:pPr>
      <w:rPr>
        <w:rFonts w:ascii="Book Antiqua" w:eastAsia="Times New Roman" w:hAnsi="Book 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5F3468"/>
    <w:multiLevelType w:val="hybridMultilevel"/>
    <w:tmpl w:val="C876DA5E"/>
    <w:lvl w:ilvl="0" w:tplc="2C10C13C">
      <w:start w:val="299"/>
      <w:numFmt w:val="bullet"/>
      <w:lvlText w:val="-"/>
      <w:lvlJc w:val="left"/>
      <w:pPr>
        <w:ind w:left="720" w:hanging="360"/>
      </w:pPr>
      <w:rPr>
        <w:rFonts w:ascii="Book Antiqua" w:eastAsia="Times New Roman" w:hAnsi="Book 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A87EF7"/>
    <w:multiLevelType w:val="multilevel"/>
    <w:tmpl w:val="15360CDA"/>
    <w:lvl w:ilvl="0">
      <w:start w:val="1"/>
      <w:numFmt w:val="decimal"/>
      <w:lvlText w:val="%1."/>
      <w:lvlJc w:val="left"/>
      <w:pPr>
        <w:ind w:left="720" w:hanging="360"/>
      </w:pPr>
      <w:rPr>
        <w:rFonts w:hint="default"/>
        <w:b w:val="0"/>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624B2810"/>
    <w:multiLevelType w:val="hybridMultilevel"/>
    <w:tmpl w:val="AD88D3C6"/>
    <w:lvl w:ilvl="0" w:tplc="118ED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71771E"/>
    <w:multiLevelType w:val="multilevel"/>
    <w:tmpl w:val="F2FEC3C4"/>
    <w:lvl w:ilvl="0">
      <w:start w:val="1"/>
      <w:numFmt w:val="upperRoman"/>
      <w:lvlText w:val="%1."/>
      <w:lvlJc w:val="righ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98F60FA"/>
    <w:multiLevelType w:val="hybridMultilevel"/>
    <w:tmpl w:val="26029E2C"/>
    <w:lvl w:ilvl="0" w:tplc="04190011">
      <w:start w:val="1"/>
      <w:numFmt w:val="decimal"/>
      <w:lvlText w:val="%1)"/>
      <w:lvlJc w:val="left"/>
      <w:pPr>
        <w:ind w:left="997" w:hanging="360"/>
      </w:pPr>
      <w:rPr>
        <w:rFonts w:cs="Times New Roman"/>
      </w:rPr>
    </w:lvl>
    <w:lvl w:ilvl="1" w:tplc="04190019" w:tentative="1">
      <w:start w:val="1"/>
      <w:numFmt w:val="lowerLetter"/>
      <w:lvlText w:val="%2."/>
      <w:lvlJc w:val="left"/>
      <w:pPr>
        <w:ind w:left="1717" w:hanging="360"/>
      </w:pPr>
      <w:rPr>
        <w:rFonts w:cs="Times New Roman"/>
      </w:rPr>
    </w:lvl>
    <w:lvl w:ilvl="2" w:tplc="0419001B" w:tentative="1">
      <w:start w:val="1"/>
      <w:numFmt w:val="lowerRoman"/>
      <w:lvlText w:val="%3."/>
      <w:lvlJc w:val="right"/>
      <w:pPr>
        <w:ind w:left="2437" w:hanging="180"/>
      </w:pPr>
      <w:rPr>
        <w:rFonts w:cs="Times New Roman"/>
      </w:rPr>
    </w:lvl>
    <w:lvl w:ilvl="3" w:tplc="0419000F" w:tentative="1">
      <w:start w:val="1"/>
      <w:numFmt w:val="decimal"/>
      <w:lvlText w:val="%4."/>
      <w:lvlJc w:val="left"/>
      <w:pPr>
        <w:ind w:left="3157" w:hanging="360"/>
      </w:pPr>
      <w:rPr>
        <w:rFonts w:cs="Times New Roman"/>
      </w:rPr>
    </w:lvl>
    <w:lvl w:ilvl="4" w:tplc="04190019" w:tentative="1">
      <w:start w:val="1"/>
      <w:numFmt w:val="lowerLetter"/>
      <w:lvlText w:val="%5."/>
      <w:lvlJc w:val="left"/>
      <w:pPr>
        <w:ind w:left="3877" w:hanging="360"/>
      </w:pPr>
      <w:rPr>
        <w:rFonts w:cs="Times New Roman"/>
      </w:rPr>
    </w:lvl>
    <w:lvl w:ilvl="5" w:tplc="0419001B" w:tentative="1">
      <w:start w:val="1"/>
      <w:numFmt w:val="lowerRoman"/>
      <w:lvlText w:val="%6."/>
      <w:lvlJc w:val="right"/>
      <w:pPr>
        <w:ind w:left="4597" w:hanging="180"/>
      </w:pPr>
      <w:rPr>
        <w:rFonts w:cs="Times New Roman"/>
      </w:rPr>
    </w:lvl>
    <w:lvl w:ilvl="6" w:tplc="0419000F" w:tentative="1">
      <w:start w:val="1"/>
      <w:numFmt w:val="decimal"/>
      <w:lvlText w:val="%7."/>
      <w:lvlJc w:val="left"/>
      <w:pPr>
        <w:ind w:left="5317" w:hanging="360"/>
      </w:pPr>
      <w:rPr>
        <w:rFonts w:cs="Times New Roman"/>
      </w:rPr>
    </w:lvl>
    <w:lvl w:ilvl="7" w:tplc="04190019" w:tentative="1">
      <w:start w:val="1"/>
      <w:numFmt w:val="lowerLetter"/>
      <w:lvlText w:val="%8."/>
      <w:lvlJc w:val="left"/>
      <w:pPr>
        <w:ind w:left="6037" w:hanging="360"/>
      </w:pPr>
      <w:rPr>
        <w:rFonts w:cs="Times New Roman"/>
      </w:rPr>
    </w:lvl>
    <w:lvl w:ilvl="8" w:tplc="0419001B" w:tentative="1">
      <w:start w:val="1"/>
      <w:numFmt w:val="lowerRoman"/>
      <w:lvlText w:val="%9."/>
      <w:lvlJc w:val="right"/>
      <w:pPr>
        <w:ind w:left="6757" w:hanging="180"/>
      </w:pPr>
      <w:rPr>
        <w:rFonts w:cs="Times New Roman"/>
      </w:rPr>
    </w:lvl>
  </w:abstractNum>
  <w:abstractNum w:abstractNumId="15">
    <w:nsid w:val="6E6D164A"/>
    <w:multiLevelType w:val="hybridMultilevel"/>
    <w:tmpl w:val="3D6A9830"/>
    <w:lvl w:ilvl="0" w:tplc="64E4F9A8">
      <w:start w:val="17"/>
      <w:numFmt w:val="bullet"/>
      <w:lvlText w:val="-"/>
      <w:lvlJc w:val="left"/>
      <w:pPr>
        <w:ind w:left="927" w:hanging="360"/>
      </w:pPr>
      <w:rPr>
        <w:rFonts w:ascii="Book Antiqua" w:eastAsia="DejaVu Sans" w:hAnsi="Book Antiqua"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EA92441"/>
    <w:multiLevelType w:val="hybridMultilevel"/>
    <w:tmpl w:val="7F602536"/>
    <w:lvl w:ilvl="0" w:tplc="EAFA35CE">
      <w:start w:val="1"/>
      <w:numFmt w:val="decimal"/>
      <w:lvlText w:val="%1."/>
      <w:lvlJc w:val="left"/>
      <w:pPr>
        <w:ind w:left="1020" w:hanging="1020"/>
      </w:pPr>
      <w:rPr>
        <w:rFonts w:cs="Times New Roman" w:hint="default"/>
        <w:color w:val="auto"/>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72765D9"/>
    <w:multiLevelType w:val="hybridMultilevel"/>
    <w:tmpl w:val="86560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18019A"/>
    <w:multiLevelType w:val="hybridMultilevel"/>
    <w:tmpl w:val="86560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6"/>
  </w:num>
  <w:num w:numId="4">
    <w:abstractNumId w:val="11"/>
  </w:num>
  <w:num w:numId="5">
    <w:abstractNumId w:val="14"/>
  </w:num>
  <w:num w:numId="6">
    <w:abstractNumId w:val="1"/>
  </w:num>
  <w:num w:numId="7">
    <w:abstractNumId w:val="2"/>
  </w:num>
  <w:num w:numId="8">
    <w:abstractNumId w:val="8"/>
  </w:num>
  <w:num w:numId="9">
    <w:abstractNumId w:val="0"/>
  </w:num>
  <w:num w:numId="10">
    <w:abstractNumId w:val="5"/>
  </w:num>
  <w:num w:numId="11">
    <w:abstractNumId w:val="12"/>
  </w:num>
  <w:num w:numId="12">
    <w:abstractNumId w:val="4"/>
  </w:num>
  <w:num w:numId="13">
    <w:abstractNumId w:val="9"/>
  </w:num>
  <w:num w:numId="14">
    <w:abstractNumId w:val="10"/>
  </w:num>
  <w:num w:numId="15">
    <w:abstractNumId w:val="16"/>
  </w:num>
  <w:num w:numId="16">
    <w:abstractNumId w:val="15"/>
  </w:num>
  <w:num w:numId="17">
    <w:abstractNumId w:val="13"/>
  </w:num>
  <w:num w:numId="18">
    <w:abstractNumId w:val="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3A4980"/>
    <w:rsid w:val="00014FA6"/>
    <w:rsid w:val="0003564F"/>
    <w:rsid w:val="00036D15"/>
    <w:rsid w:val="00047038"/>
    <w:rsid w:val="00056CDC"/>
    <w:rsid w:val="00061FD0"/>
    <w:rsid w:val="00063B92"/>
    <w:rsid w:val="00066131"/>
    <w:rsid w:val="00076FF5"/>
    <w:rsid w:val="00080731"/>
    <w:rsid w:val="00081417"/>
    <w:rsid w:val="00084627"/>
    <w:rsid w:val="000850C4"/>
    <w:rsid w:val="000A1C41"/>
    <w:rsid w:val="000A7F99"/>
    <w:rsid w:val="000E57B9"/>
    <w:rsid w:val="00100B88"/>
    <w:rsid w:val="00124451"/>
    <w:rsid w:val="00140BD9"/>
    <w:rsid w:val="00141160"/>
    <w:rsid w:val="00160475"/>
    <w:rsid w:val="00182CDD"/>
    <w:rsid w:val="001B20CB"/>
    <w:rsid w:val="001C5C98"/>
    <w:rsid w:val="001E4832"/>
    <w:rsid w:val="001F5F26"/>
    <w:rsid w:val="002000E3"/>
    <w:rsid w:val="00221EFB"/>
    <w:rsid w:val="00237E6D"/>
    <w:rsid w:val="002644D5"/>
    <w:rsid w:val="0027615F"/>
    <w:rsid w:val="002972FB"/>
    <w:rsid w:val="002B243C"/>
    <w:rsid w:val="002B34BC"/>
    <w:rsid w:val="002C186C"/>
    <w:rsid w:val="002C4BF5"/>
    <w:rsid w:val="002D2DA3"/>
    <w:rsid w:val="00306C24"/>
    <w:rsid w:val="00307000"/>
    <w:rsid w:val="0031004C"/>
    <w:rsid w:val="0031512E"/>
    <w:rsid w:val="00326142"/>
    <w:rsid w:val="00340F57"/>
    <w:rsid w:val="00364257"/>
    <w:rsid w:val="003A4814"/>
    <w:rsid w:val="003A4980"/>
    <w:rsid w:val="003D26B6"/>
    <w:rsid w:val="003E39FF"/>
    <w:rsid w:val="003F0829"/>
    <w:rsid w:val="0040597E"/>
    <w:rsid w:val="00461A35"/>
    <w:rsid w:val="00467A6A"/>
    <w:rsid w:val="00476160"/>
    <w:rsid w:val="004E3F8B"/>
    <w:rsid w:val="004F1372"/>
    <w:rsid w:val="004F6238"/>
    <w:rsid w:val="00504A2B"/>
    <w:rsid w:val="00551B4E"/>
    <w:rsid w:val="00557F80"/>
    <w:rsid w:val="005679EC"/>
    <w:rsid w:val="00571752"/>
    <w:rsid w:val="0058568E"/>
    <w:rsid w:val="00594020"/>
    <w:rsid w:val="005966E3"/>
    <w:rsid w:val="005A5610"/>
    <w:rsid w:val="005B4491"/>
    <w:rsid w:val="006020B5"/>
    <w:rsid w:val="00621C79"/>
    <w:rsid w:val="006251EE"/>
    <w:rsid w:val="00626F4D"/>
    <w:rsid w:val="006441C3"/>
    <w:rsid w:val="00682478"/>
    <w:rsid w:val="00695520"/>
    <w:rsid w:val="006D08F6"/>
    <w:rsid w:val="006E1675"/>
    <w:rsid w:val="00701CF1"/>
    <w:rsid w:val="00715444"/>
    <w:rsid w:val="00721706"/>
    <w:rsid w:val="00741185"/>
    <w:rsid w:val="007469AA"/>
    <w:rsid w:val="00773F8E"/>
    <w:rsid w:val="00796791"/>
    <w:rsid w:val="007A4962"/>
    <w:rsid w:val="007A7538"/>
    <w:rsid w:val="007B781A"/>
    <w:rsid w:val="007D2A39"/>
    <w:rsid w:val="007D5FD5"/>
    <w:rsid w:val="007E659F"/>
    <w:rsid w:val="007F4650"/>
    <w:rsid w:val="008075BE"/>
    <w:rsid w:val="00814524"/>
    <w:rsid w:val="00820965"/>
    <w:rsid w:val="00827B40"/>
    <w:rsid w:val="00844460"/>
    <w:rsid w:val="00886E0D"/>
    <w:rsid w:val="00894214"/>
    <w:rsid w:val="008A3E21"/>
    <w:rsid w:val="008B4062"/>
    <w:rsid w:val="008C0E1E"/>
    <w:rsid w:val="008C6E2A"/>
    <w:rsid w:val="008C780A"/>
    <w:rsid w:val="008E49DF"/>
    <w:rsid w:val="009024C6"/>
    <w:rsid w:val="009106A7"/>
    <w:rsid w:val="009106CF"/>
    <w:rsid w:val="00916D46"/>
    <w:rsid w:val="00972C3F"/>
    <w:rsid w:val="0097654F"/>
    <w:rsid w:val="00996DE3"/>
    <w:rsid w:val="009C7FED"/>
    <w:rsid w:val="009F0A38"/>
    <w:rsid w:val="009F36C4"/>
    <w:rsid w:val="00A01564"/>
    <w:rsid w:val="00A03B6E"/>
    <w:rsid w:val="00A03E6C"/>
    <w:rsid w:val="00A25B38"/>
    <w:rsid w:val="00A37F8A"/>
    <w:rsid w:val="00A4763D"/>
    <w:rsid w:val="00A75427"/>
    <w:rsid w:val="00AC4E36"/>
    <w:rsid w:val="00B40AC3"/>
    <w:rsid w:val="00B47FDE"/>
    <w:rsid w:val="00B50E64"/>
    <w:rsid w:val="00B616FA"/>
    <w:rsid w:val="00B64F14"/>
    <w:rsid w:val="00B80A6B"/>
    <w:rsid w:val="00B96DBF"/>
    <w:rsid w:val="00BD3F67"/>
    <w:rsid w:val="00C2235E"/>
    <w:rsid w:val="00C424CF"/>
    <w:rsid w:val="00C80803"/>
    <w:rsid w:val="00CA5B2D"/>
    <w:rsid w:val="00CD3002"/>
    <w:rsid w:val="00CD7D58"/>
    <w:rsid w:val="00CE5C4E"/>
    <w:rsid w:val="00D079BC"/>
    <w:rsid w:val="00D75698"/>
    <w:rsid w:val="00D80E44"/>
    <w:rsid w:val="00DE4E14"/>
    <w:rsid w:val="00DE5DFA"/>
    <w:rsid w:val="00DF0E2A"/>
    <w:rsid w:val="00E00A64"/>
    <w:rsid w:val="00E01167"/>
    <w:rsid w:val="00E229ED"/>
    <w:rsid w:val="00E414F6"/>
    <w:rsid w:val="00E73429"/>
    <w:rsid w:val="00EA755A"/>
    <w:rsid w:val="00EC4303"/>
    <w:rsid w:val="00F13964"/>
    <w:rsid w:val="00F20A92"/>
    <w:rsid w:val="00F40ADF"/>
    <w:rsid w:val="00F41C1D"/>
    <w:rsid w:val="00F513D6"/>
    <w:rsid w:val="00F60E2B"/>
    <w:rsid w:val="00FA140F"/>
    <w:rsid w:val="00FB4D83"/>
    <w:rsid w:val="00FC6712"/>
    <w:rsid w:val="00FC6744"/>
    <w:rsid w:val="00FD037D"/>
    <w:rsid w:val="00FF6161"/>
    <w:rsid w:val="00FF7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980"/>
    <w:rPr>
      <w:rFonts w:ascii="Calibri" w:eastAsia="Times New Roman" w:hAnsi="Calibri"/>
      <w:sz w:val="22"/>
      <w:szCs w:val="22"/>
      <w:lang w:val="en-US"/>
    </w:rPr>
  </w:style>
  <w:style w:type="paragraph" w:styleId="1">
    <w:name w:val="heading 1"/>
    <w:basedOn w:val="a"/>
    <w:link w:val="10"/>
    <w:uiPriority w:val="99"/>
    <w:qFormat/>
    <w:rsid w:val="00844460"/>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
    <w:semiHidden/>
    <w:unhideWhenUsed/>
    <w:qFormat/>
    <w:rsid w:val="006251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980"/>
    <w:pPr>
      <w:ind w:left="720"/>
      <w:contextualSpacing/>
    </w:pPr>
  </w:style>
  <w:style w:type="paragraph" w:customStyle="1" w:styleId="11">
    <w:name w:val="Без интервала1"/>
    <w:rsid w:val="003A4980"/>
    <w:pPr>
      <w:spacing w:after="0" w:line="240" w:lineRule="auto"/>
    </w:pPr>
    <w:rPr>
      <w:rFonts w:ascii="Calibri" w:eastAsia="Calibri" w:hAnsi="Calibri"/>
      <w:sz w:val="22"/>
      <w:szCs w:val="22"/>
    </w:rPr>
  </w:style>
  <w:style w:type="paragraph" w:customStyle="1" w:styleId="Default">
    <w:name w:val="Default"/>
    <w:rsid w:val="007F4650"/>
    <w:pPr>
      <w:autoSpaceDE w:val="0"/>
      <w:autoSpaceDN w:val="0"/>
      <w:adjustRightInd w:val="0"/>
      <w:spacing w:after="0" w:line="240" w:lineRule="auto"/>
    </w:pPr>
    <w:rPr>
      <w:rFonts w:ascii="Times New Roman" w:hAnsi="Times New Roman"/>
      <w:color w:val="000000"/>
    </w:rPr>
  </w:style>
  <w:style w:type="character" w:customStyle="1" w:styleId="10">
    <w:name w:val="Заголовок 1 Знак"/>
    <w:basedOn w:val="a0"/>
    <w:link w:val="1"/>
    <w:uiPriority w:val="99"/>
    <w:rsid w:val="00844460"/>
    <w:rPr>
      <w:rFonts w:ascii="Times New Roman" w:eastAsia="Times New Roman" w:hAnsi="Times New Roman"/>
      <w:b/>
      <w:bCs/>
      <w:kern w:val="36"/>
      <w:sz w:val="48"/>
      <w:szCs w:val="48"/>
      <w:lang w:eastAsia="ru-RU"/>
    </w:r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rsid w:val="00844460"/>
    <w:pPr>
      <w:spacing w:before="100" w:beforeAutospacing="1" w:after="100" w:afterAutospacing="1" w:line="240" w:lineRule="auto"/>
    </w:pPr>
    <w:rPr>
      <w:rFonts w:ascii="Times New Roman" w:hAnsi="Times New Roman"/>
      <w:sz w:val="24"/>
      <w:szCs w:val="24"/>
      <w:lang w:val="ru-RU" w:eastAsia="ru-RU"/>
    </w:rPr>
  </w:style>
  <w:style w:type="character" w:styleId="a6">
    <w:name w:val="Strong"/>
    <w:basedOn w:val="a0"/>
    <w:uiPriority w:val="99"/>
    <w:qFormat/>
    <w:rsid w:val="002D2DA3"/>
    <w:rPr>
      <w:rFonts w:cs="Times New Roman"/>
      <w:b/>
      <w:bCs/>
    </w:rPr>
  </w:style>
  <w:style w:type="paragraph" w:customStyle="1" w:styleId="rvps2">
    <w:name w:val="rvps2"/>
    <w:basedOn w:val="a"/>
    <w:rsid w:val="002644D5"/>
    <w:pPr>
      <w:spacing w:before="100" w:beforeAutospacing="1" w:after="100" w:afterAutospacing="1" w:line="240" w:lineRule="auto"/>
    </w:pPr>
    <w:rPr>
      <w:rFonts w:ascii="Times New Roman" w:hAnsi="Times New Roman"/>
      <w:sz w:val="24"/>
      <w:szCs w:val="24"/>
      <w:lang w:val="ru-RU" w:eastAsia="ru-RU"/>
    </w:rPr>
  </w:style>
  <w:style w:type="character" w:styleId="a7">
    <w:name w:val="Hyperlink"/>
    <w:basedOn w:val="a0"/>
    <w:uiPriority w:val="99"/>
    <w:unhideWhenUsed/>
    <w:rsid w:val="002644D5"/>
    <w:rPr>
      <w:color w:val="0000FF"/>
      <w:u w:val="single"/>
    </w:rPr>
  </w:style>
  <w:style w:type="paragraph" w:styleId="HTML">
    <w:name w:val="HTML Preformatted"/>
    <w:basedOn w:val="a"/>
    <w:link w:val="HTML0"/>
    <w:uiPriority w:val="99"/>
    <w:unhideWhenUsed/>
    <w:rsid w:val="00264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644D5"/>
    <w:rPr>
      <w:rFonts w:ascii="Courier New" w:eastAsia="Times New Roman" w:hAnsi="Courier New" w:cs="Courier New"/>
      <w:sz w:val="20"/>
      <w:szCs w:val="20"/>
      <w:lang w:eastAsia="ru-RU"/>
    </w:rPr>
  </w:style>
  <w:style w:type="paragraph" w:customStyle="1" w:styleId="a8">
    <w:name w:val="Содержимое таблицы"/>
    <w:basedOn w:val="a"/>
    <w:uiPriority w:val="99"/>
    <w:rsid w:val="002C4BF5"/>
    <w:pPr>
      <w:widowControl w:val="0"/>
      <w:suppressLineNumbers/>
      <w:suppressAutoHyphens/>
      <w:spacing w:after="0" w:line="240" w:lineRule="auto"/>
    </w:pPr>
    <w:rPr>
      <w:rFonts w:ascii="Nimbus Roman No9 L" w:eastAsia="DejaVu Sans" w:hAnsi="Nimbus Roman No9 L"/>
      <w:kern w:val="1"/>
      <w:sz w:val="24"/>
      <w:szCs w:val="24"/>
      <w:lang w:val="uk-UA" w:eastAsia="ru-RU"/>
    </w:rPr>
  </w:style>
  <w:style w:type="paragraph" w:styleId="a9">
    <w:name w:val="Balloon Text"/>
    <w:basedOn w:val="a"/>
    <w:link w:val="aa"/>
    <w:uiPriority w:val="99"/>
    <w:semiHidden/>
    <w:unhideWhenUsed/>
    <w:rsid w:val="00CD7D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7D58"/>
    <w:rPr>
      <w:rFonts w:ascii="Tahoma" w:eastAsia="Times New Roman" w:hAnsi="Tahoma" w:cs="Tahoma"/>
      <w:sz w:val="16"/>
      <w:szCs w:val="16"/>
      <w:lang w:val="en-US"/>
    </w:rPr>
  </w:style>
  <w:style w:type="character" w:customStyle="1" w:styleId="20">
    <w:name w:val="Заголовок 2 Знак"/>
    <w:basedOn w:val="a0"/>
    <w:link w:val="2"/>
    <w:uiPriority w:val="9"/>
    <w:semiHidden/>
    <w:rsid w:val="006251EE"/>
    <w:rPr>
      <w:rFonts w:asciiTheme="majorHAnsi" w:eastAsiaTheme="majorEastAsia" w:hAnsiTheme="majorHAnsi" w:cstheme="majorBidi"/>
      <w:b/>
      <w:bCs/>
      <w:color w:val="4F81BD" w:themeColor="accent1"/>
      <w:sz w:val="26"/>
      <w:szCs w:val="26"/>
      <w:lang w:val="en-US"/>
    </w:rPr>
  </w:style>
  <w:style w:type="character" w:styleId="ab">
    <w:name w:val="FollowedHyperlink"/>
    <w:basedOn w:val="a0"/>
    <w:uiPriority w:val="99"/>
    <w:semiHidden/>
    <w:unhideWhenUsed/>
    <w:rsid w:val="00B96DBF"/>
    <w:rPr>
      <w:color w:val="800080" w:themeColor="followedHyperlink"/>
      <w:u w:val="single"/>
    </w:rPr>
  </w:style>
  <w:style w:type="paragraph" w:styleId="ac">
    <w:name w:val="Block Text"/>
    <w:basedOn w:val="a"/>
    <w:uiPriority w:val="99"/>
    <w:semiHidden/>
    <w:unhideWhenUsed/>
    <w:rsid w:val="00571752"/>
    <w:pPr>
      <w:spacing w:before="100" w:beforeAutospacing="1" w:after="100" w:afterAutospacing="1" w:line="240" w:lineRule="auto"/>
    </w:pPr>
    <w:rPr>
      <w:rFonts w:ascii="Times New Roman" w:hAnsi="Times New Roman"/>
      <w:sz w:val="24"/>
      <w:szCs w:val="24"/>
      <w:lang w:val="ru-RU" w:eastAsia="ru-RU"/>
    </w:rPr>
  </w:style>
  <w:style w:type="table" w:styleId="ad">
    <w:name w:val="Table Grid"/>
    <w:basedOn w:val="a1"/>
    <w:uiPriority w:val="59"/>
    <w:rsid w:val="00E00A64"/>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4"/>
    <w:uiPriority w:val="99"/>
    <w:locked/>
    <w:rsid w:val="00340F57"/>
    <w:rPr>
      <w:rFonts w:ascii="Times New Roman" w:eastAsia="Times New Roman" w:hAnsi="Times New Roman"/>
      <w:lang w:eastAsia="ru-RU"/>
    </w:rPr>
  </w:style>
  <w:style w:type="paragraph" w:customStyle="1" w:styleId="12">
    <w:name w:val="Знак Знак1"/>
    <w:basedOn w:val="a"/>
    <w:rsid w:val="00695520"/>
    <w:pPr>
      <w:spacing w:after="0" w:line="240" w:lineRule="auto"/>
    </w:pPr>
    <w:rPr>
      <w:rFonts w:ascii="Verdana" w:hAnsi="Verdana" w:cs="Verdana"/>
      <w:sz w:val="20"/>
      <w:szCs w:val="20"/>
    </w:rPr>
  </w:style>
  <w:style w:type="character" w:customStyle="1" w:styleId="apple-converted-space">
    <w:name w:val="apple-converted-space"/>
    <w:basedOn w:val="a0"/>
    <w:rsid w:val="00721706"/>
  </w:style>
  <w:style w:type="character" w:customStyle="1" w:styleId="rvts0">
    <w:name w:val="rvts0"/>
    <w:basedOn w:val="a0"/>
    <w:rsid w:val="007B781A"/>
  </w:style>
  <w:style w:type="character" w:customStyle="1" w:styleId="text-italic">
    <w:name w:val="text-italic"/>
    <w:basedOn w:val="a0"/>
    <w:rsid w:val="007B781A"/>
  </w:style>
  <w:style w:type="character" w:customStyle="1" w:styleId="text-bold">
    <w:name w:val="text-bold"/>
    <w:basedOn w:val="a0"/>
    <w:rsid w:val="007B781A"/>
  </w:style>
  <w:style w:type="paragraph" w:customStyle="1" w:styleId="rvps14">
    <w:name w:val="rvps14"/>
    <w:basedOn w:val="a"/>
    <w:rsid w:val="007D5FD5"/>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basedOn w:val="a0"/>
    <w:rsid w:val="007D5FD5"/>
  </w:style>
  <w:style w:type="paragraph" w:styleId="ae">
    <w:name w:val="Body Text Indent"/>
    <w:basedOn w:val="a"/>
    <w:link w:val="af"/>
    <w:semiHidden/>
    <w:rsid w:val="00066131"/>
    <w:pPr>
      <w:spacing w:after="120" w:line="240" w:lineRule="auto"/>
      <w:ind w:left="283"/>
    </w:pPr>
    <w:rPr>
      <w:rFonts w:ascii="Arial" w:hAnsi="Arial"/>
      <w:sz w:val="28"/>
      <w:szCs w:val="20"/>
      <w:lang w:val="uk-UA" w:eastAsia="ru-RU"/>
    </w:rPr>
  </w:style>
  <w:style w:type="character" w:customStyle="1" w:styleId="af">
    <w:name w:val="Основной текст с отступом Знак"/>
    <w:basedOn w:val="a0"/>
    <w:link w:val="ae"/>
    <w:semiHidden/>
    <w:rsid w:val="00066131"/>
    <w:rPr>
      <w:rFonts w:ascii="Arial" w:eastAsia="Times New Roman" w:hAnsi="Arial"/>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711350560">
      <w:bodyDiv w:val="1"/>
      <w:marLeft w:val="0"/>
      <w:marRight w:val="0"/>
      <w:marTop w:val="0"/>
      <w:marBottom w:val="0"/>
      <w:divBdr>
        <w:top w:val="none" w:sz="0" w:space="0" w:color="auto"/>
        <w:left w:val="none" w:sz="0" w:space="0" w:color="auto"/>
        <w:bottom w:val="none" w:sz="0" w:space="0" w:color="auto"/>
        <w:right w:val="none" w:sz="0" w:space="0" w:color="auto"/>
      </w:divBdr>
    </w:div>
    <w:div w:id="1058473326">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674843372">
      <w:bodyDiv w:val="1"/>
      <w:marLeft w:val="0"/>
      <w:marRight w:val="0"/>
      <w:marTop w:val="0"/>
      <w:marBottom w:val="0"/>
      <w:divBdr>
        <w:top w:val="none" w:sz="0" w:space="0" w:color="auto"/>
        <w:left w:val="none" w:sz="0" w:space="0" w:color="auto"/>
        <w:bottom w:val="none" w:sz="0" w:space="0" w:color="auto"/>
        <w:right w:val="none" w:sz="0" w:space="0" w:color="auto"/>
      </w:divBdr>
    </w:div>
    <w:div w:id="1878929240">
      <w:bodyDiv w:val="1"/>
      <w:marLeft w:val="0"/>
      <w:marRight w:val="0"/>
      <w:marTop w:val="0"/>
      <w:marBottom w:val="0"/>
      <w:divBdr>
        <w:top w:val="none" w:sz="0" w:space="0" w:color="auto"/>
        <w:left w:val="none" w:sz="0" w:space="0" w:color="auto"/>
        <w:bottom w:val="none" w:sz="0" w:space="0" w:color="auto"/>
        <w:right w:val="none" w:sz="0" w:space="0" w:color="auto"/>
      </w:divBdr>
    </w:div>
    <w:div w:id="21271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profy.nplu.org/articles.php?lng=uk&amp;pg=2795" TargetMode="Externa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hyperlink" Target="http://pervomaysk.mk.gov.ua/ua/news/?id=3326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zakon.rada.gov.ua/go/1001-2011-%D0%BF" TargetMode="Externa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s://rada.info/upload/users_files/04377233/2b1e49b4953c99cd5b3d1ac5dcd535f3.docx" TargetMode="External"/><Relationship Id="rId4" Type="http://schemas.openxmlformats.org/officeDocument/2006/relationships/settings" Target="settings.xml"/><Relationship Id="rId9" Type="http://schemas.openxmlformats.org/officeDocument/2006/relationships/hyperlink" Target="https://rada.info/upload/users_files/04377233/af608c2e5f461e9cd19e5ecb1a059990.docx"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TZ\&#1055;&#1088;&#1086;&#1077;&#1082;&#1090;&#1099;&#1060;&#1056;&#1043;&#1053;2003-08\&#1058;&#1077;&#1082;&#1091;&#1097;&#1080;&#1077;\RC-Dem-2017\1%20&#1077;&#1090;&#1072;&#1087;\&#1048;&#1089;&#1089;&#1083;&#1077;&#1076;&#1086;&#1074;&#1072;&#1085;&#1080;&#1077;\&#1076;&#1080;&#1072;&#1075;&#1088;&#1072;&#1084;&#1084;&#1110;%20&#1086;&#1073;&#1108;&#1082;&#1090;&#1086;&#1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Z\&#1055;&#1088;&#1086;&#1077;&#1082;&#1090;&#1099;&#1060;&#1056;&#1043;&#1053;2003-08\&#1058;&#1077;&#1082;&#1091;&#1097;&#1080;&#1077;\RC-Dem-2017\1%20&#1077;&#1090;&#1072;&#1087;\&#1048;&#1089;&#1089;&#1083;&#1077;&#1076;&#1086;&#1074;&#1072;&#1085;&#1080;&#1077;\&#1076;&#1080;&#1072;&#1075;&#1088;&#1072;&#1084;&#1084;&#1110;%20&#1086;&#1073;&#1108;&#1082;&#1090;&#1086;&#10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8;&#1077;&#1082;&#1091;&#1097;&#1080;&#1077;\Grants\&#1052;&#1060;&#1042;\RC-Dem-2017-18\1%20&#1077;&#1090;&#1072;&#1087;\&#1048;&#1089;&#1089;&#1083;&#1077;&#1076;&#1086;&#1074;&#1072;&#1085;&#1080;&#1077;\&#1076;&#1080;&#1072;&#1075;&#1088;&#1072;&#1084;&#1084;&#1110;%20&#1086;&#1073;&#1108;&#1082;&#1090;&#1086;&#1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Z\&#1055;&#1088;&#1086;&#1077;&#1082;&#1090;&#1099;&#1060;&#1056;&#1043;&#1053;2003-08\&#1058;&#1077;&#1082;&#1091;&#1097;&#1080;&#1077;\RC-Dem-2017\1%20&#1077;&#1090;&#1072;&#1087;\&#1048;&#1089;&#1089;&#1083;&#1077;&#1076;&#1086;&#1074;&#1072;&#1085;&#1080;&#1077;\&#1076;&#1080;&#1072;&#1075;&#1088;&#1072;&#1084;&#1084;&#1110;%20&#1086;&#1073;&#1108;&#1082;&#1090;&#1086;&#1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8;&#1077;&#1082;&#1091;&#1097;&#1080;&#1077;\Grants\&#1052;&#1060;&#1042;\RC-Dem-2017-18\1%20&#1077;&#1090;&#1072;&#1087;\&#1048;&#1089;&#1089;&#1083;&#1077;&#1076;&#1086;&#1074;&#1072;&#1085;&#1080;&#1077;\&#1076;&#1080;&#1072;&#1075;&#1088;&#1072;&#1084;&#1084;&#1110;%20&#1086;&#1073;&#1108;&#1082;&#1090;&#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8"/>
  <c:chart>
    <c:title>
      <c:tx>
        <c:rich>
          <a:bodyPr/>
          <a:lstStyle/>
          <a:p>
            <a:pPr>
              <a:defRPr/>
            </a:pPr>
            <a:r>
              <a:rPr lang="ru-RU"/>
              <a:t>Перелік  проектів розвитку Кам’яномостівської сільської ради</a:t>
            </a:r>
            <a:r>
              <a:rPr lang="en-US"/>
              <a:t> (2017-2020)</a:t>
            </a:r>
            <a:r>
              <a:rPr lang="ru-RU"/>
              <a:t> та їх фінансове забезпечення реалізації плану (кількість обєктів в розрізі населених пунктів)</a:t>
            </a:r>
          </a:p>
        </c:rich>
      </c:tx>
    </c:title>
    <c:plotArea>
      <c:layout/>
      <c:barChart>
        <c:barDir val="col"/>
        <c:grouping val="clustered"/>
        <c:ser>
          <c:idx val="0"/>
          <c:order val="0"/>
          <c:tx>
            <c:strRef>
              <c:f>'камений мост'!$G$38</c:f>
              <c:strCache>
                <c:ptCount val="1"/>
                <c:pt idx="0">
                  <c:v>Перелік  проектів розвитку Кам’яномостівської сільської ради та їх фінансове забезпечення реалізації плану (кількість обєктів в розрізі населених пунктів)</c:v>
                </c:pt>
              </c:strCache>
            </c:strRef>
          </c:tx>
          <c:dLbls>
            <c:showVal val="1"/>
          </c:dLbls>
          <c:cat>
            <c:strRef>
              <c:f>'камений мост'!$F$39:$F$45</c:f>
              <c:strCache>
                <c:ptCount val="7"/>
                <c:pt idx="0">
                  <c:v>Загальні для ОТГ</c:v>
                </c:pt>
                <c:pt idx="1">
                  <c:v>селище Кам’яний Міст</c:v>
                </c:pt>
                <c:pt idx="2">
                  <c:v>село Катеринка</c:v>
                </c:pt>
                <c:pt idx="3">
                  <c:v>село Петрівка</c:v>
                </c:pt>
                <c:pt idx="4">
                  <c:v>село Кримка</c:v>
                </c:pt>
                <c:pt idx="5">
                  <c:v>село Коломіївка</c:v>
                </c:pt>
                <c:pt idx="6">
                  <c:v>село Кам’яний Міст</c:v>
                </c:pt>
              </c:strCache>
            </c:strRef>
          </c:cat>
          <c:val>
            <c:numRef>
              <c:f>'камений мост'!$G$39:$G$45</c:f>
              <c:numCache>
                <c:formatCode>General</c:formatCode>
                <c:ptCount val="7"/>
                <c:pt idx="0">
                  <c:v>35</c:v>
                </c:pt>
                <c:pt idx="1">
                  <c:v>9</c:v>
                </c:pt>
                <c:pt idx="2">
                  <c:v>8</c:v>
                </c:pt>
                <c:pt idx="3">
                  <c:v>1</c:v>
                </c:pt>
                <c:pt idx="4">
                  <c:v>7</c:v>
                </c:pt>
                <c:pt idx="6">
                  <c:v>8</c:v>
                </c:pt>
              </c:numCache>
            </c:numRef>
          </c:val>
        </c:ser>
        <c:axId val="108036480"/>
        <c:axId val="108038400"/>
      </c:barChart>
      <c:catAx>
        <c:axId val="108036480"/>
        <c:scaling>
          <c:orientation val="minMax"/>
        </c:scaling>
        <c:axPos val="b"/>
        <c:tickLblPos val="nextTo"/>
        <c:crossAx val="108038400"/>
        <c:crosses val="autoZero"/>
        <c:auto val="1"/>
        <c:lblAlgn val="ctr"/>
        <c:lblOffset val="100"/>
      </c:catAx>
      <c:valAx>
        <c:axId val="108038400"/>
        <c:scaling>
          <c:orientation val="minMax"/>
        </c:scaling>
        <c:axPos val="l"/>
        <c:majorGridlines/>
        <c:numFmt formatCode="General" sourceLinked="1"/>
        <c:tickLblPos val="nextTo"/>
        <c:crossAx val="10803648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Перелік  проектів розвитку </a:t>
            </a:r>
            <a:r>
              <a:rPr lang="en-US"/>
              <a:t>(2017-2020) </a:t>
            </a:r>
            <a:r>
              <a:rPr lang="ru-RU"/>
              <a:t>Кам’яномостівської сільської ради та їх фінансове забезпечення (тис. грн)</a:t>
            </a:r>
          </a:p>
        </c:rich>
      </c:tx>
    </c:title>
    <c:plotArea>
      <c:layout>
        <c:manualLayout>
          <c:layoutTarget val="inner"/>
          <c:xMode val="edge"/>
          <c:yMode val="edge"/>
          <c:x val="0.10520549778880353"/>
          <c:y val="0.3094360349723243"/>
          <c:w val="0.85035000894078561"/>
          <c:h val="0.37053980272935377"/>
        </c:manualLayout>
      </c:layout>
      <c:barChart>
        <c:barDir val="col"/>
        <c:grouping val="clustered"/>
        <c:ser>
          <c:idx val="0"/>
          <c:order val="0"/>
          <c:tx>
            <c:strRef>
              <c:f>'камений мост'!$G$47</c:f>
              <c:strCache>
                <c:ptCount val="1"/>
                <c:pt idx="0">
                  <c:v>Перелік  проектів розвитку Кам’яномостівської сільської ради та їх фінансове забезпечення (тис. грн)</c:v>
                </c:pt>
              </c:strCache>
            </c:strRef>
          </c:tx>
          <c:dLbls>
            <c:showVal val="1"/>
          </c:dLbls>
          <c:cat>
            <c:strRef>
              <c:f>'камений мост'!$F$48:$F$54</c:f>
              <c:strCache>
                <c:ptCount val="7"/>
                <c:pt idx="0">
                  <c:v>Загальні для ОТГ</c:v>
                </c:pt>
                <c:pt idx="1">
                  <c:v>селище Кам’яний Міст</c:v>
                </c:pt>
                <c:pt idx="2">
                  <c:v>село Катеринка</c:v>
                </c:pt>
                <c:pt idx="3">
                  <c:v>село Петрівка</c:v>
                </c:pt>
                <c:pt idx="4">
                  <c:v>село Кримка</c:v>
                </c:pt>
                <c:pt idx="5">
                  <c:v>село Коломіївка</c:v>
                </c:pt>
                <c:pt idx="6">
                  <c:v>село Кам’яний Міст</c:v>
                </c:pt>
              </c:strCache>
            </c:strRef>
          </c:cat>
          <c:val>
            <c:numRef>
              <c:f>'камений мост'!$G$48:$G$54</c:f>
              <c:numCache>
                <c:formatCode>General</c:formatCode>
                <c:ptCount val="7"/>
                <c:pt idx="0">
                  <c:v>18104</c:v>
                </c:pt>
                <c:pt idx="1">
                  <c:v>7004.7879999999996</c:v>
                </c:pt>
                <c:pt idx="2">
                  <c:v>3772.5430000000001</c:v>
                </c:pt>
                <c:pt idx="3">
                  <c:v>100</c:v>
                </c:pt>
                <c:pt idx="4">
                  <c:v>6858.5620000000008</c:v>
                </c:pt>
                <c:pt idx="6">
                  <c:v>3594.4250000000002</c:v>
                </c:pt>
              </c:numCache>
            </c:numRef>
          </c:val>
        </c:ser>
        <c:axId val="86176896"/>
        <c:axId val="86178432"/>
      </c:barChart>
      <c:catAx>
        <c:axId val="86176896"/>
        <c:scaling>
          <c:orientation val="minMax"/>
        </c:scaling>
        <c:axPos val="b"/>
        <c:tickLblPos val="nextTo"/>
        <c:crossAx val="86178432"/>
        <c:crosses val="autoZero"/>
        <c:auto val="1"/>
        <c:lblAlgn val="ctr"/>
        <c:lblOffset val="100"/>
      </c:catAx>
      <c:valAx>
        <c:axId val="86178432"/>
        <c:scaling>
          <c:orientation val="minMax"/>
        </c:scaling>
        <c:axPos val="l"/>
        <c:majorGridlines/>
        <c:numFmt formatCode="General" sourceLinked="1"/>
        <c:tickLblPos val="nextTo"/>
        <c:crossAx val="8617689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sz="1400"/>
              <a:t>Перелік перспективних проектів розвитку Кам’яномостівської сільської ради до 2020р</a:t>
            </a:r>
          </a:p>
        </c:rich>
      </c:tx>
      <c:layout>
        <c:manualLayout>
          <c:xMode val="edge"/>
          <c:yMode val="edge"/>
          <c:x val="0.13347013375830871"/>
          <c:y val="2.5084772669545414E-2"/>
        </c:manualLayout>
      </c:layout>
    </c:title>
    <c:plotArea>
      <c:layout/>
      <c:barChart>
        <c:barDir val="col"/>
        <c:grouping val="clustered"/>
        <c:ser>
          <c:idx val="0"/>
          <c:order val="0"/>
          <c:tx>
            <c:strRef>
              <c:f>'камений мост'!$F$91</c:f>
              <c:strCache>
                <c:ptCount val="1"/>
                <c:pt idx="0">
                  <c:v>Перелік діючих та перспективних проектів розвитку Кам’яномостівської сільської ради та фінансове забезпечення реалізації плану (кількість обєктів в розрізі населених пунктів)</c:v>
                </c:pt>
              </c:strCache>
            </c:strRef>
          </c:tx>
          <c:dLbls>
            <c:showVal val="1"/>
          </c:dLbls>
          <c:cat>
            <c:strRef>
              <c:f>'камений мост'!$E$92:$E$98</c:f>
              <c:strCache>
                <c:ptCount val="7"/>
                <c:pt idx="0">
                  <c:v>Загальні для ОТГ</c:v>
                </c:pt>
                <c:pt idx="1">
                  <c:v>селище Кам’яний Міст</c:v>
                </c:pt>
                <c:pt idx="2">
                  <c:v>село Катеринка</c:v>
                </c:pt>
                <c:pt idx="3">
                  <c:v>село Петрівка</c:v>
                </c:pt>
                <c:pt idx="4">
                  <c:v>село Кримка</c:v>
                </c:pt>
                <c:pt idx="5">
                  <c:v>село Коломіївка</c:v>
                </c:pt>
                <c:pt idx="6">
                  <c:v>село Кам’яний Міст</c:v>
                </c:pt>
              </c:strCache>
            </c:strRef>
          </c:cat>
          <c:val>
            <c:numRef>
              <c:f>'камений мост'!$F$92:$F$98</c:f>
              <c:numCache>
                <c:formatCode>General</c:formatCode>
                <c:ptCount val="7"/>
                <c:pt idx="0">
                  <c:v>5</c:v>
                </c:pt>
                <c:pt idx="1">
                  <c:v>6</c:v>
                </c:pt>
                <c:pt idx="2">
                  <c:v>6</c:v>
                </c:pt>
                <c:pt idx="3">
                  <c:v>0</c:v>
                </c:pt>
                <c:pt idx="4">
                  <c:v>4</c:v>
                </c:pt>
                <c:pt idx="5">
                  <c:v>0</c:v>
                </c:pt>
                <c:pt idx="6">
                  <c:v>6</c:v>
                </c:pt>
              </c:numCache>
            </c:numRef>
          </c:val>
        </c:ser>
        <c:axId val="90442368"/>
        <c:axId val="98103680"/>
      </c:barChart>
      <c:catAx>
        <c:axId val="90442368"/>
        <c:scaling>
          <c:orientation val="minMax"/>
        </c:scaling>
        <c:axPos val="b"/>
        <c:tickLblPos val="nextTo"/>
        <c:crossAx val="98103680"/>
        <c:crosses val="autoZero"/>
        <c:auto val="1"/>
        <c:lblAlgn val="ctr"/>
        <c:lblOffset val="100"/>
      </c:catAx>
      <c:valAx>
        <c:axId val="98103680"/>
        <c:scaling>
          <c:orientation val="minMax"/>
        </c:scaling>
        <c:axPos val="l"/>
        <c:majorGridlines/>
        <c:numFmt formatCode="General" sourceLinked="1"/>
        <c:tickLblPos val="nextTo"/>
        <c:crossAx val="9044236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3"/>
  <c:chart>
    <c:title>
      <c:tx>
        <c:rich>
          <a:bodyPr/>
          <a:lstStyle/>
          <a:p>
            <a:pPr>
              <a:defRPr/>
            </a:pPr>
            <a:r>
              <a:rPr lang="ru-RU"/>
              <a:t>Фінансування проектів розвитку Кам’яномостівська ОТГ  на 2017 (</a:t>
            </a:r>
            <a:r>
              <a:rPr lang="ru-RU">
                <a:solidFill>
                  <a:sysClr val="windowText" lastClr="000000"/>
                </a:solidFill>
              </a:rPr>
              <a:t>Кількість обєктів в розрізі сіл</a:t>
            </a:r>
            <a:r>
              <a:rPr lang="ru-RU"/>
              <a:t>)</a:t>
            </a:r>
          </a:p>
        </c:rich>
      </c:tx>
    </c:title>
    <c:plotArea>
      <c:layout/>
      <c:barChart>
        <c:barDir val="col"/>
        <c:grouping val="clustered"/>
        <c:ser>
          <c:idx val="0"/>
          <c:order val="0"/>
          <c:tx>
            <c:strRef>
              <c:f>'камений мост'!$D$5</c:f>
              <c:strCache>
                <c:ptCount val="1"/>
                <c:pt idx="0">
                  <c:v>Фінансування проектів розвитку Кам’яномостівська ОТГ  -2017, (Кількість обєктів в розрізі сіл)</c:v>
                </c:pt>
              </c:strCache>
            </c:strRef>
          </c:tx>
          <c:dLbls>
            <c:showVal val="1"/>
          </c:dLbls>
          <c:cat>
            <c:strRef>
              <c:f>'камений мост'!$C$6:$C$12</c:f>
              <c:strCache>
                <c:ptCount val="7"/>
                <c:pt idx="0">
                  <c:v>Загальні для ОТГ</c:v>
                </c:pt>
                <c:pt idx="1">
                  <c:v>селище Кам’яний Міст</c:v>
                </c:pt>
                <c:pt idx="2">
                  <c:v>село Катеринка</c:v>
                </c:pt>
                <c:pt idx="3">
                  <c:v>село Петрівка</c:v>
                </c:pt>
                <c:pt idx="4">
                  <c:v>село Кримка</c:v>
                </c:pt>
                <c:pt idx="5">
                  <c:v>село Коломіївка</c:v>
                </c:pt>
                <c:pt idx="6">
                  <c:v>село Кам’яний Міст</c:v>
                </c:pt>
              </c:strCache>
            </c:strRef>
          </c:cat>
          <c:val>
            <c:numRef>
              <c:f>'камений мост'!$D$6:$D$12</c:f>
              <c:numCache>
                <c:formatCode>General</c:formatCode>
                <c:ptCount val="7"/>
                <c:pt idx="0">
                  <c:v>1</c:v>
                </c:pt>
                <c:pt idx="1">
                  <c:v>3</c:v>
                </c:pt>
                <c:pt idx="2">
                  <c:v>3</c:v>
                </c:pt>
                <c:pt idx="4">
                  <c:v>3</c:v>
                </c:pt>
                <c:pt idx="6">
                  <c:v>2</c:v>
                </c:pt>
              </c:numCache>
            </c:numRef>
          </c:val>
        </c:ser>
        <c:axId val="98287616"/>
        <c:axId val="98289152"/>
      </c:barChart>
      <c:catAx>
        <c:axId val="98287616"/>
        <c:scaling>
          <c:orientation val="minMax"/>
        </c:scaling>
        <c:axPos val="b"/>
        <c:tickLblPos val="nextTo"/>
        <c:crossAx val="98289152"/>
        <c:crosses val="autoZero"/>
        <c:auto val="1"/>
        <c:lblAlgn val="ctr"/>
        <c:lblOffset val="100"/>
      </c:catAx>
      <c:valAx>
        <c:axId val="98289152"/>
        <c:scaling>
          <c:orientation val="minMax"/>
        </c:scaling>
        <c:axPos val="l"/>
        <c:majorGridlines/>
        <c:numFmt formatCode="General" sourceLinked="1"/>
        <c:tickLblPos val="nextTo"/>
        <c:crossAx val="9828761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8"/>
  <c:chart>
    <c:title>
      <c:tx>
        <c:rich>
          <a:bodyPr/>
          <a:lstStyle/>
          <a:p>
            <a:pPr>
              <a:defRPr/>
            </a:pPr>
            <a:r>
              <a:rPr lang="ru-RU"/>
              <a:t>Фінансування проектів розвитку Кам’яномостівська ОТГ на</a:t>
            </a:r>
            <a:r>
              <a:rPr lang="ru-RU" baseline="0"/>
              <a:t> </a:t>
            </a:r>
            <a:r>
              <a:rPr lang="ru-RU"/>
              <a:t>2017, </a:t>
            </a:r>
            <a:r>
              <a:rPr lang="ru-RU">
                <a:solidFill>
                  <a:sysClr val="windowText" lastClr="000000"/>
                </a:solidFill>
              </a:rPr>
              <a:t>тис.грн</a:t>
            </a:r>
            <a:r>
              <a:rPr lang="ru-RU"/>
              <a:t> </a:t>
            </a:r>
          </a:p>
        </c:rich>
      </c:tx>
    </c:title>
    <c:plotArea>
      <c:layout/>
      <c:barChart>
        <c:barDir val="col"/>
        <c:grouping val="clustered"/>
        <c:ser>
          <c:idx val="0"/>
          <c:order val="0"/>
          <c:tx>
            <c:strRef>
              <c:f>'камений мост'!$D$18</c:f>
              <c:strCache>
                <c:ptCount val="1"/>
                <c:pt idx="0">
                  <c:v>Фінансування проектів розвитку Кам’яномостівська ОТГ -2017, тис.грн </c:v>
                </c:pt>
              </c:strCache>
            </c:strRef>
          </c:tx>
          <c:dLbls>
            <c:showVal val="1"/>
          </c:dLbls>
          <c:cat>
            <c:strRef>
              <c:f>'камений мост'!$C$19:$C$25</c:f>
              <c:strCache>
                <c:ptCount val="7"/>
                <c:pt idx="0">
                  <c:v>Загальні для ОТГ</c:v>
                </c:pt>
                <c:pt idx="1">
                  <c:v>селище Кам’яний Міст</c:v>
                </c:pt>
                <c:pt idx="2">
                  <c:v>село Катеринка</c:v>
                </c:pt>
                <c:pt idx="3">
                  <c:v>село Петрівка</c:v>
                </c:pt>
                <c:pt idx="4">
                  <c:v>село Кримка</c:v>
                </c:pt>
                <c:pt idx="5">
                  <c:v>село Коломіївка</c:v>
                </c:pt>
                <c:pt idx="6">
                  <c:v>село Кам’яний Міст</c:v>
                </c:pt>
              </c:strCache>
            </c:strRef>
          </c:cat>
          <c:val>
            <c:numRef>
              <c:f>'камений мост'!$D$19:$D$25</c:f>
              <c:numCache>
                <c:formatCode>General</c:formatCode>
                <c:ptCount val="7"/>
                <c:pt idx="0">
                  <c:v>1500</c:v>
                </c:pt>
                <c:pt idx="1">
                  <c:v>566.88</c:v>
                </c:pt>
                <c:pt idx="2">
                  <c:v>553.28000000000054</c:v>
                </c:pt>
                <c:pt idx="4">
                  <c:v>882.72</c:v>
                </c:pt>
                <c:pt idx="6">
                  <c:v>1393.55</c:v>
                </c:pt>
              </c:numCache>
            </c:numRef>
          </c:val>
        </c:ser>
        <c:axId val="98296960"/>
        <c:axId val="98298496"/>
      </c:barChart>
      <c:catAx>
        <c:axId val="98296960"/>
        <c:scaling>
          <c:orientation val="minMax"/>
        </c:scaling>
        <c:axPos val="b"/>
        <c:tickLblPos val="nextTo"/>
        <c:crossAx val="98298496"/>
        <c:crosses val="autoZero"/>
        <c:auto val="1"/>
        <c:lblAlgn val="ctr"/>
        <c:lblOffset val="100"/>
      </c:catAx>
      <c:valAx>
        <c:axId val="98298496"/>
        <c:scaling>
          <c:orientation val="minMax"/>
        </c:scaling>
        <c:axPos val="l"/>
        <c:majorGridlines/>
        <c:numFmt formatCode="General" sourceLinked="1"/>
        <c:tickLblPos val="nextTo"/>
        <c:crossAx val="9829696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EE48A-3BDD-47CD-9C2F-FB1FC98D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7059</Words>
  <Characters>40240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2018-01-17T11:36:00Z</dcterms:created>
  <dcterms:modified xsi:type="dcterms:W3CDTF">2018-01-17T11:43:00Z</dcterms:modified>
</cp:coreProperties>
</file>